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48C63" w14:textId="6D2EB43C" w:rsidR="00C20B87" w:rsidRPr="003A721A" w:rsidRDefault="00C20B87" w:rsidP="00C20B87">
      <w:pPr>
        <w:pStyle w:val="NameAddress"/>
        <w:rPr>
          <w:i/>
        </w:rPr>
      </w:pPr>
      <w:r w:rsidRPr="003A721A">
        <w:rPr>
          <w:i/>
        </w:rPr>
        <w:t xml:space="preserve">Warszawa, </w:t>
      </w:r>
      <w:r w:rsidRPr="003A721A">
        <w:rPr>
          <w:i/>
        </w:rPr>
        <w:fldChar w:fldCharType="begin"/>
      </w:r>
      <w:r w:rsidRPr="003A721A">
        <w:rPr>
          <w:i/>
        </w:rPr>
        <w:instrText xml:space="preserve"> DATE \@ "d MMMM yyyy" </w:instrText>
      </w:r>
      <w:r w:rsidRPr="003A721A">
        <w:rPr>
          <w:i/>
        </w:rPr>
        <w:fldChar w:fldCharType="separate"/>
      </w:r>
      <w:r w:rsidR="00B94698">
        <w:rPr>
          <w:i/>
          <w:noProof/>
        </w:rPr>
        <w:t>31 stycznia 2024</w:t>
      </w:r>
      <w:r w:rsidRPr="003A721A">
        <w:rPr>
          <w:i/>
        </w:rPr>
        <w:fldChar w:fldCharType="end"/>
      </w:r>
      <w:r w:rsidR="008C65C5" w:rsidRPr="003A721A">
        <w:rPr>
          <w:i/>
        </w:rPr>
        <w:t xml:space="preserve"> r.</w:t>
      </w:r>
    </w:p>
    <w:p w14:paraId="5DBA9013" w14:textId="77777777" w:rsidR="00C20B87" w:rsidRPr="003A721A" w:rsidRDefault="00C20B87" w:rsidP="00C20B87"/>
    <w:p w14:paraId="2D9022EE" w14:textId="00921503" w:rsidR="00E84DDC" w:rsidRPr="003A721A" w:rsidRDefault="0040395D" w:rsidP="00E84DDC">
      <w:pPr>
        <w:spacing w:line="240" w:lineRule="auto"/>
        <w:jc w:val="center"/>
        <w:rPr>
          <w:rStyle w:val="Uwydatnienie"/>
          <w:b/>
          <w:bCs/>
          <w:i w:val="0"/>
          <w:iCs w:val="0"/>
          <w:color w:val="002060"/>
          <w:sz w:val="28"/>
          <w:szCs w:val="28"/>
        </w:rPr>
      </w:pPr>
      <w:r w:rsidRPr="003A721A">
        <w:rPr>
          <w:rStyle w:val="Uwydatnienie"/>
          <w:b/>
          <w:bCs/>
          <w:i w:val="0"/>
          <w:iCs w:val="0"/>
          <w:color w:val="002060"/>
          <w:sz w:val="28"/>
          <w:szCs w:val="28"/>
        </w:rPr>
        <w:t>Niedożywienie jednym z wyzwań</w:t>
      </w:r>
      <w:r w:rsidR="00C0585C" w:rsidRPr="003A721A">
        <w:rPr>
          <w:rStyle w:val="Uwydatnienie"/>
          <w:b/>
          <w:bCs/>
          <w:i w:val="0"/>
          <w:iCs w:val="0"/>
          <w:color w:val="002060"/>
          <w:sz w:val="28"/>
          <w:szCs w:val="28"/>
        </w:rPr>
        <w:t>, z którym muszą mierzyć się pacjenci onkologiczni</w:t>
      </w:r>
    </w:p>
    <w:p w14:paraId="06D2C22F" w14:textId="1B287151" w:rsidR="00623506" w:rsidRPr="003A721A" w:rsidRDefault="00DA34A1" w:rsidP="008C65C5">
      <w:pPr>
        <w:jc w:val="both"/>
        <w:rPr>
          <w:b/>
        </w:rPr>
      </w:pPr>
      <w:r w:rsidRPr="003A721A">
        <w:rPr>
          <w:rFonts w:cs="Calibri"/>
          <w:b/>
          <w:bCs/>
          <w:color w:val="002060"/>
          <w:szCs w:val="22"/>
        </w:rPr>
        <w:t>4 lutego, w Światowy Dzień Walki z Rakiem, cały świat jednoczy się z milionami pacjentów onkologicznych.</w:t>
      </w:r>
      <w:r w:rsidR="0059614E" w:rsidRPr="003A721A">
        <w:rPr>
          <w:rFonts w:cs="Calibri"/>
          <w:b/>
          <w:bCs/>
          <w:color w:val="002060"/>
          <w:szCs w:val="22"/>
        </w:rPr>
        <w:t> </w:t>
      </w:r>
      <w:r w:rsidRPr="003A721A">
        <w:rPr>
          <w:rFonts w:cs="Calibri"/>
          <w:b/>
          <w:bCs/>
          <w:color w:val="002060"/>
          <w:szCs w:val="22"/>
        </w:rPr>
        <w:t>Przy</w:t>
      </w:r>
      <w:r w:rsidR="00A84544" w:rsidRPr="003A721A">
        <w:rPr>
          <w:rFonts w:cs="Calibri"/>
          <w:b/>
          <w:bCs/>
          <w:color w:val="002060"/>
          <w:szCs w:val="22"/>
        </w:rPr>
        <w:t> </w:t>
      </w:r>
      <w:r w:rsidRPr="003A721A">
        <w:rPr>
          <w:rFonts w:cs="Calibri"/>
          <w:b/>
          <w:bCs/>
          <w:color w:val="002060"/>
          <w:szCs w:val="22"/>
        </w:rPr>
        <w:t xml:space="preserve">tej okazji warto zwrócić uwagę na trudności, z którymi mierzą się </w:t>
      </w:r>
      <w:r w:rsidR="003364E5" w:rsidRPr="003A721A">
        <w:rPr>
          <w:rFonts w:cs="Calibri"/>
          <w:b/>
          <w:bCs/>
          <w:color w:val="002060"/>
          <w:szCs w:val="22"/>
        </w:rPr>
        <w:t xml:space="preserve">oni </w:t>
      </w:r>
      <w:r w:rsidRPr="003A721A">
        <w:rPr>
          <w:rFonts w:cs="Calibri"/>
          <w:b/>
          <w:bCs/>
          <w:color w:val="002060"/>
          <w:szCs w:val="22"/>
        </w:rPr>
        <w:t>na co dzień. Według badania Ipso</w:t>
      </w:r>
      <w:r w:rsidR="007B2711">
        <w:rPr>
          <w:rFonts w:cs="Calibri"/>
          <w:b/>
          <w:bCs/>
          <w:color w:val="002060"/>
          <w:szCs w:val="22"/>
        </w:rPr>
        <w:t>s</w:t>
      </w:r>
      <w:bookmarkStart w:id="0" w:name="_Ref157583094"/>
      <w:r w:rsidR="00623506">
        <w:rPr>
          <w:rStyle w:val="Odwoanieprzypisudolnego"/>
          <w:rFonts w:cs="Calibri"/>
          <w:b/>
          <w:bCs/>
          <w:color w:val="002060"/>
          <w:szCs w:val="22"/>
        </w:rPr>
        <w:footnoteReference w:id="2"/>
      </w:r>
      <w:bookmarkEnd w:id="0"/>
      <w:r w:rsidR="00623506" w:rsidRPr="003A721A">
        <w:rPr>
          <w:rFonts w:cs="Calibri"/>
          <w:b/>
          <w:bCs/>
          <w:color w:val="002060"/>
          <w:szCs w:val="22"/>
        </w:rPr>
        <w:t xml:space="preserve"> przeprowadzonego na zlecenie Nutricia – producenta żywności specjalnego przeznaczenia medycznego </w:t>
      </w:r>
      <w:r w:rsidR="00623506" w:rsidRPr="003A721A">
        <w:rPr>
          <w:rFonts w:ascii="Arial" w:hAnsi="Arial" w:cs="Arial"/>
          <w:b/>
          <w:bCs/>
          <w:color w:val="4D5156"/>
          <w:sz w:val="21"/>
          <w:szCs w:val="21"/>
          <w:shd w:val="clear" w:color="auto" w:fill="FFFFFF"/>
        </w:rPr>
        <w:t>–</w:t>
      </w:r>
      <w:r w:rsidR="00623506" w:rsidRPr="003A721A">
        <w:rPr>
          <w:rFonts w:cs="Calibri"/>
          <w:b/>
          <w:bCs/>
          <w:color w:val="002060"/>
          <w:szCs w:val="22"/>
        </w:rPr>
        <w:t xml:space="preserve"> 64% europejskich pacjentów cierpiących na nowotwór doświadcza problemów z jedzeniem i odżywianiem w wyniku choroby </w:t>
      </w:r>
      <w:r w:rsidR="00623506">
        <w:rPr>
          <w:rFonts w:cs="Calibri"/>
          <w:b/>
          <w:bCs/>
          <w:color w:val="002060"/>
          <w:szCs w:val="22"/>
        </w:rPr>
        <w:t>lub</w:t>
      </w:r>
      <w:r w:rsidR="00623506" w:rsidRPr="003A721A">
        <w:rPr>
          <w:rFonts w:cs="Calibri"/>
          <w:b/>
          <w:bCs/>
          <w:color w:val="002060"/>
          <w:szCs w:val="22"/>
        </w:rPr>
        <w:t xml:space="preserve"> procesu jej leczenia. Tymczasem odpowiednie odżywienie</w:t>
      </w:r>
      <w:r w:rsidR="00623506">
        <w:rPr>
          <w:rFonts w:cs="Calibri"/>
          <w:b/>
          <w:bCs/>
          <w:color w:val="002060"/>
          <w:szCs w:val="22"/>
        </w:rPr>
        <w:t xml:space="preserve"> organizmu</w:t>
      </w:r>
      <w:r w:rsidR="00623506" w:rsidRPr="003A721A">
        <w:rPr>
          <w:rFonts w:cs="Calibri"/>
          <w:b/>
          <w:bCs/>
          <w:color w:val="002060"/>
          <w:szCs w:val="22"/>
        </w:rPr>
        <w:t xml:space="preserve"> </w:t>
      </w:r>
      <w:r w:rsidR="00623506">
        <w:rPr>
          <w:rFonts w:cs="Calibri"/>
          <w:b/>
          <w:bCs/>
          <w:color w:val="002060"/>
          <w:szCs w:val="22"/>
        </w:rPr>
        <w:t>może korzystnie</w:t>
      </w:r>
      <w:r w:rsidR="00623506" w:rsidRPr="003A721A">
        <w:rPr>
          <w:rFonts w:cs="Calibri"/>
          <w:b/>
          <w:bCs/>
          <w:color w:val="002060"/>
          <w:szCs w:val="22"/>
        </w:rPr>
        <w:t xml:space="preserve"> wpływa</w:t>
      </w:r>
      <w:r w:rsidR="00623506">
        <w:rPr>
          <w:rFonts w:cs="Calibri"/>
          <w:b/>
          <w:bCs/>
          <w:color w:val="002060"/>
          <w:szCs w:val="22"/>
        </w:rPr>
        <w:t>ć</w:t>
      </w:r>
      <w:r w:rsidR="00623506" w:rsidRPr="003A721A">
        <w:rPr>
          <w:rFonts w:cs="Calibri"/>
          <w:b/>
          <w:bCs/>
          <w:color w:val="002060"/>
          <w:szCs w:val="22"/>
        </w:rPr>
        <w:t xml:space="preserve"> na rezultaty stosowanej terapii i rekonwalescencję.</w:t>
      </w:r>
    </w:p>
    <w:p w14:paraId="7261C283" w14:textId="0C6B5543" w:rsidR="00623506" w:rsidRPr="003A721A" w:rsidRDefault="00623506" w:rsidP="008C65C5">
      <w:pPr>
        <w:jc w:val="both"/>
        <w:rPr>
          <w:color w:val="002060"/>
        </w:rPr>
      </w:pPr>
      <w:r w:rsidRPr="003A721A">
        <w:rPr>
          <w:color w:val="002060"/>
        </w:rPr>
        <w:t xml:space="preserve">Światowy Dzień Walki z Rakiem ma na celu edukowanie i podnoszenie świadomości ludzi na temat choroby nowotworowej. Jak wynika z badań, </w:t>
      </w:r>
      <w:r>
        <w:rPr>
          <w:color w:val="002060"/>
        </w:rPr>
        <w:t>w tym również z badania</w:t>
      </w:r>
      <w:r w:rsidRPr="003A721A">
        <w:rPr>
          <w:color w:val="002060"/>
        </w:rPr>
        <w:t xml:space="preserve"> „Rola żywienia w leczeniu raka”</w:t>
      </w:r>
      <w:r w:rsidR="007A3C87">
        <w:rPr>
          <w:color w:val="002060"/>
          <w:vertAlign w:val="superscript"/>
        </w:rPr>
        <w:fldChar w:fldCharType="begin"/>
      </w:r>
      <w:r w:rsidR="007A3C87">
        <w:rPr>
          <w:color w:val="002060"/>
        </w:rPr>
        <w:instrText xml:space="preserve"> NOTEREF _Ref157583094 \f </w:instrText>
      </w:r>
      <w:r w:rsidR="007A3C87">
        <w:rPr>
          <w:color w:val="002060"/>
          <w:vertAlign w:val="superscript"/>
        </w:rPr>
        <w:fldChar w:fldCharType="separate"/>
      </w:r>
      <w:r w:rsidR="007A3C87" w:rsidRPr="007A3C87">
        <w:rPr>
          <w:rStyle w:val="Odwoanieprzypisudolnego"/>
        </w:rPr>
        <w:t>1</w:t>
      </w:r>
      <w:r w:rsidR="007A3C87">
        <w:rPr>
          <w:color w:val="002060"/>
          <w:vertAlign w:val="superscript"/>
        </w:rPr>
        <w:fldChar w:fldCharType="end"/>
      </w:r>
      <w:r w:rsidRPr="003A721A">
        <w:rPr>
          <w:color w:val="002060"/>
        </w:rPr>
        <w:t>, jednym z</w:t>
      </w:r>
      <w:r w:rsidR="007A3D47">
        <w:rPr>
          <w:color w:val="002060"/>
        </w:rPr>
        <w:t> </w:t>
      </w:r>
      <w:r w:rsidRPr="003A721A">
        <w:rPr>
          <w:color w:val="002060"/>
        </w:rPr>
        <w:t xml:space="preserve">problemów, z którym zmagają się pacjenci onkologiczni jest niedożywienie. 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A84EEA">
        <w:rPr>
          <w:color w:val="002060"/>
        </w:rPr>
        <w:t xml:space="preserve"> </w:t>
      </w:r>
      <w:r w:rsidR="00A84EEA" w:rsidRPr="008506D2">
        <w:rPr>
          <w:i/>
          <w:iCs/>
          <w:color w:val="002060"/>
        </w:rPr>
        <w:t>Problemy</w:t>
      </w:r>
      <w:r w:rsidR="00B8640D" w:rsidRPr="008506D2">
        <w:rPr>
          <w:i/>
          <w:iCs/>
          <w:color w:val="002060"/>
        </w:rPr>
        <w:t xml:space="preserve"> z odżywianiem</w:t>
      </w:r>
      <w:r w:rsidR="00B8640D">
        <w:rPr>
          <w:color w:val="002060"/>
        </w:rPr>
        <w:t xml:space="preserve"> </w:t>
      </w:r>
      <w:r w:rsidRPr="003A721A">
        <w:rPr>
          <w:i/>
          <w:iCs/>
          <w:color w:val="002060"/>
        </w:rPr>
        <w:t>dotycz</w:t>
      </w:r>
      <w:r w:rsidR="00B8640D">
        <w:rPr>
          <w:i/>
          <w:iCs/>
          <w:color w:val="002060"/>
        </w:rPr>
        <w:t>ą</w:t>
      </w:r>
      <w:r w:rsidRPr="003A721A">
        <w:rPr>
          <w:i/>
          <w:iCs/>
          <w:color w:val="002060"/>
        </w:rPr>
        <w:t xml:space="preserve"> znacznej większości chorych (64%) i wymaga</w:t>
      </w:r>
      <w:r w:rsidR="00007AFC">
        <w:rPr>
          <w:i/>
          <w:iCs/>
          <w:color w:val="002060"/>
        </w:rPr>
        <w:t>ją</w:t>
      </w:r>
      <w:r w:rsidRPr="003A721A">
        <w:rPr>
          <w:i/>
          <w:iCs/>
          <w:color w:val="002060"/>
        </w:rPr>
        <w:t xml:space="preserve"> niezwłocznych działań. Wyniki badań pokazują, że oprócz dolegliwości fizycznych, niedożywienie generuje także niepokojące problemy psychiczno-społeczne, np. poczucie smutku, rezygnacja ze spotkań z ludźmi czy z dotychczasowego hobby</w:t>
      </w:r>
      <w:r w:rsidRPr="003A721A">
        <w:rPr>
          <w:color w:val="002060"/>
        </w:rPr>
        <w:t xml:space="preserve">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wskazuje</w:t>
      </w:r>
      <w:r w:rsidRPr="003A721A">
        <w:rPr>
          <w:b/>
          <w:bCs/>
          <w:i/>
          <w:iCs/>
          <w:color w:val="002060"/>
        </w:rPr>
        <w:t xml:space="preserve"> </w:t>
      </w:r>
      <w:r w:rsidRPr="003A721A">
        <w:rPr>
          <w:b/>
          <w:bCs/>
          <w:color w:val="002060"/>
        </w:rPr>
        <w:t>Artur Ludwiczak, prezes zarządu Nutricia Polska</w:t>
      </w:r>
      <w:r w:rsidRPr="003A721A">
        <w:rPr>
          <w:color w:val="002060"/>
        </w:rPr>
        <w:t>.</w:t>
      </w:r>
      <w:r w:rsidRPr="003A721A">
        <w:rPr>
          <w:i/>
          <w:iCs/>
          <w:color w:val="002060"/>
        </w:rPr>
        <w:t xml:space="preserve"> </w:t>
      </w:r>
      <w:r w:rsidRPr="003A721A">
        <w:rPr>
          <w:color w:val="002060"/>
        </w:rPr>
        <w:t>Jak wynika z badania Ipsos Cancer Study</w:t>
      </w:r>
      <w:r w:rsidR="001B7620">
        <w:rPr>
          <w:color w:val="002060"/>
        </w:rPr>
        <w:fldChar w:fldCharType="begin"/>
      </w:r>
      <w:r w:rsidR="001B7620">
        <w:rPr>
          <w:color w:val="002060"/>
        </w:rPr>
        <w:instrText xml:space="preserve"> NOTEREF _Ref157583094 \f </w:instrText>
      </w:r>
      <w:r w:rsidR="001B7620">
        <w:rPr>
          <w:color w:val="002060"/>
        </w:rPr>
        <w:fldChar w:fldCharType="separate"/>
      </w:r>
      <w:r w:rsidR="001B7620" w:rsidRPr="00720785">
        <w:rPr>
          <w:rStyle w:val="Odwoanieprzypisudolnego"/>
        </w:rPr>
        <w:t>1</w:t>
      </w:r>
      <w:r w:rsidR="001B7620">
        <w:rPr>
          <w:color w:val="002060"/>
        </w:rPr>
        <w:fldChar w:fldCharType="end"/>
      </w:r>
      <w:r w:rsidRPr="003A721A">
        <w:rPr>
          <w:color w:val="002060"/>
        </w:rPr>
        <w:t xml:space="preserve"> przeprowadzonego na zlecenie Nutricia, wskaźnik osób, które uważają, że rola odżywiania w trakcie choroby i w okresie rekonwalescencji jest ważna, prezentuje się optymistycznie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wynosi 83%, a dla Polski 93%</w:t>
      </w:r>
      <w:r w:rsidR="00BC3E42">
        <w:rPr>
          <w:color w:val="002060"/>
        </w:rPr>
        <w:fldChar w:fldCharType="begin"/>
      </w:r>
      <w:r w:rsidR="00BC3E42">
        <w:rPr>
          <w:color w:val="002060"/>
        </w:rPr>
        <w:instrText xml:space="preserve"> NOTEREF _Ref157583094 \f </w:instrText>
      </w:r>
      <w:r w:rsidR="00BC3E42">
        <w:rPr>
          <w:color w:val="002060"/>
        </w:rPr>
        <w:fldChar w:fldCharType="separate"/>
      </w:r>
      <w:r w:rsidR="00BC3E42" w:rsidRPr="00BC3E42">
        <w:rPr>
          <w:rStyle w:val="Odwoanieprzypisudolnego"/>
        </w:rPr>
        <w:t>1</w:t>
      </w:r>
      <w:r w:rsidR="00BC3E42">
        <w:rPr>
          <w:color w:val="002060"/>
        </w:rPr>
        <w:fldChar w:fldCharType="end"/>
      </w:r>
      <w:r w:rsidRPr="003A721A">
        <w:rPr>
          <w:color w:val="002060"/>
        </w:rPr>
        <w:t xml:space="preserve">. Jednak tylko 1 na 3 badanych w Europie wie, czym jest żywność specjalnego przeznaczenia medycznego (inaczej żywność medyczna). W Polsce jeszcze mniej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1 na 4 osoby</w:t>
      </w:r>
      <w:r w:rsidR="00BC3E42">
        <w:rPr>
          <w:color w:val="002060"/>
        </w:rPr>
        <w:fldChar w:fldCharType="begin"/>
      </w:r>
      <w:r w:rsidR="00BC3E42">
        <w:rPr>
          <w:color w:val="002060"/>
        </w:rPr>
        <w:instrText xml:space="preserve"> NOTEREF _Ref157583094 \f </w:instrText>
      </w:r>
      <w:r w:rsidR="00BC3E42">
        <w:rPr>
          <w:color w:val="002060"/>
        </w:rPr>
        <w:fldChar w:fldCharType="separate"/>
      </w:r>
      <w:r w:rsidR="00BC3E42" w:rsidRPr="00BC3E42">
        <w:rPr>
          <w:rStyle w:val="Odwoanieprzypisudolnego"/>
        </w:rPr>
        <w:t>1</w:t>
      </w:r>
      <w:r w:rsidR="00BC3E42">
        <w:rPr>
          <w:color w:val="002060"/>
        </w:rPr>
        <w:fldChar w:fldCharType="end"/>
      </w:r>
      <w:r w:rsidRPr="003A721A">
        <w:rPr>
          <w:color w:val="002060"/>
        </w:rPr>
        <w:t xml:space="preserve">.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>– </w:t>
      </w:r>
      <w:r w:rsidRPr="003A721A">
        <w:rPr>
          <w:i/>
          <w:iCs/>
          <w:color w:val="002060"/>
        </w:rPr>
        <w:t xml:space="preserve">Świadomość w zakresie istotności odżywiania w chorobie okazuje się być wysoka, natomiast nie przekłada się jednoznacznie na codzienne postępowanie. Właśnie dlatego Nutricia niezmiennie podejmuje się inicjatyw mających na celu dbanie o odpowiednie odżywienie </w:t>
      </w:r>
      <w:r>
        <w:rPr>
          <w:i/>
          <w:iCs/>
          <w:color w:val="002060"/>
        </w:rPr>
        <w:t>pacjentów</w:t>
      </w:r>
      <w:r w:rsidRPr="003A721A">
        <w:rPr>
          <w:i/>
          <w:iCs/>
          <w:color w:val="002060"/>
        </w:rPr>
        <w:t xml:space="preserve">. Pomóc w tym może </w:t>
      </w:r>
      <w:r w:rsidRPr="003A721A">
        <w:rPr>
          <w:rFonts w:cs="Calibri"/>
          <w:i/>
          <w:iCs/>
          <w:color w:val="002060"/>
          <w:szCs w:val="22"/>
        </w:rPr>
        <w:t>żywność specjalnego przeznaczenia medycznego, natomiast musimy pamiętać, że ostateczna decyzja o wprowadzeniu jej do diety</w:t>
      </w:r>
      <w:r>
        <w:rPr>
          <w:rFonts w:cs="Calibri"/>
          <w:i/>
          <w:iCs/>
          <w:color w:val="002060"/>
          <w:szCs w:val="22"/>
        </w:rPr>
        <w:t xml:space="preserve"> pacjenta </w:t>
      </w:r>
      <w:r w:rsidRPr="003A721A">
        <w:rPr>
          <w:rFonts w:cs="Calibri"/>
          <w:i/>
          <w:iCs/>
          <w:color w:val="002060"/>
          <w:szCs w:val="22"/>
        </w:rPr>
        <w:t xml:space="preserve">należy do lekarza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 xml:space="preserve">– </w:t>
      </w:r>
      <w:r w:rsidRPr="003A721A">
        <w:rPr>
          <w:color w:val="002060"/>
        </w:rPr>
        <w:t xml:space="preserve">dodaje Ludwiczak. </w:t>
      </w:r>
    </w:p>
    <w:p w14:paraId="2B700C5C" w14:textId="77777777" w:rsidR="00623506" w:rsidRPr="003A721A" w:rsidRDefault="00623506" w:rsidP="008C65C5">
      <w:pPr>
        <w:jc w:val="both"/>
        <w:rPr>
          <w:b/>
          <w:bCs/>
          <w:color w:val="002060"/>
        </w:rPr>
      </w:pPr>
      <w:r w:rsidRPr="003A721A">
        <w:rPr>
          <w:b/>
          <w:bCs/>
          <w:color w:val="002060"/>
        </w:rPr>
        <w:t>Konsekwencje niedożywienia</w:t>
      </w:r>
    </w:p>
    <w:p w14:paraId="0496E723" w14:textId="74719FC7" w:rsidR="00623506" w:rsidRPr="003A721A" w:rsidRDefault="00623506" w:rsidP="008C65C5">
      <w:pPr>
        <w:jc w:val="both"/>
        <w:rPr>
          <w:color w:val="002060"/>
        </w:rPr>
      </w:pPr>
      <w:r w:rsidRPr="003A721A">
        <w:rPr>
          <w:color w:val="002060"/>
        </w:rPr>
        <w:t xml:space="preserve">Kwestia </w:t>
      </w:r>
      <w:r>
        <w:rPr>
          <w:color w:val="002060"/>
        </w:rPr>
        <w:t xml:space="preserve">stanu </w:t>
      </w:r>
      <w:r w:rsidRPr="003A721A">
        <w:rPr>
          <w:color w:val="002060"/>
        </w:rPr>
        <w:t xml:space="preserve">odżywienia pacjentów, w tym </w:t>
      </w:r>
      <w:r>
        <w:rPr>
          <w:color w:val="002060"/>
        </w:rPr>
        <w:t xml:space="preserve">chorych </w:t>
      </w:r>
      <w:r w:rsidRPr="003A721A">
        <w:rPr>
          <w:color w:val="002060"/>
        </w:rPr>
        <w:t>onkologiczn</w:t>
      </w:r>
      <w:r w:rsidR="004C1A6D">
        <w:rPr>
          <w:color w:val="002060"/>
        </w:rPr>
        <w:t>ie</w:t>
      </w:r>
      <w:r w:rsidRPr="003A721A">
        <w:rPr>
          <w:color w:val="002060"/>
        </w:rPr>
        <w:t xml:space="preserve">, </w:t>
      </w:r>
      <w:r>
        <w:rPr>
          <w:color w:val="002060"/>
        </w:rPr>
        <w:t>jest poruszana i analizowana</w:t>
      </w:r>
      <w:r w:rsidRPr="003A721A">
        <w:rPr>
          <w:color w:val="002060"/>
        </w:rPr>
        <w:t xml:space="preserve"> od lat. Badania z 2015 r. wykazały, że objawy niedożywienia lub wyniszczenia organizmu występowały u 30-85% pacjentów cierpiących na raka, a w 5-20% przypadków wyniszczenie było bezpośrednią przyczyną zgonu</w:t>
      </w:r>
      <w:r w:rsidRPr="003A721A">
        <w:rPr>
          <w:rStyle w:val="Odwoanieprzypisudolnego"/>
          <w:color w:val="002060"/>
        </w:rPr>
        <w:footnoteReference w:id="3"/>
      </w:r>
      <w:r w:rsidRPr="003A721A">
        <w:rPr>
          <w:color w:val="002060"/>
        </w:rPr>
        <w:t>. W 2023 r. 64% przebadanych przez Ipsos Europejczyków, w tym 71% Polaków</w:t>
      </w:r>
      <w:r w:rsidRPr="003A721A">
        <w:rPr>
          <w:rStyle w:val="Odwoanieprzypisudolnego"/>
          <w:color w:val="002060"/>
        </w:rPr>
        <w:footnoteReference w:id="4"/>
      </w:r>
      <w:r w:rsidRPr="003A721A">
        <w:rPr>
          <w:color w:val="002060"/>
        </w:rPr>
        <w:t xml:space="preserve"> przyznało, że w trakcie choroby miewa problemy </w:t>
      </w:r>
      <w:r w:rsidRPr="003A721A">
        <w:rPr>
          <w:rFonts w:cs="Calibri"/>
          <w:color w:val="002060"/>
          <w:szCs w:val="22"/>
        </w:rPr>
        <w:t>związan</w:t>
      </w:r>
      <w:r w:rsidRPr="003A721A">
        <w:rPr>
          <w:color w:val="002060"/>
        </w:rPr>
        <w:t>e</w:t>
      </w:r>
      <w:r w:rsidRPr="003A721A">
        <w:rPr>
          <w:rFonts w:cs="Calibri"/>
          <w:color w:val="002060"/>
          <w:szCs w:val="22"/>
        </w:rPr>
        <w:t xml:space="preserve"> z jedzeniem i odżywianiem</w:t>
      </w:r>
      <w:r w:rsidR="00021654">
        <w:rPr>
          <w:rFonts w:cs="Calibri"/>
          <w:color w:val="002060"/>
          <w:szCs w:val="22"/>
        </w:rPr>
        <w:t>,</w:t>
      </w:r>
      <w:r w:rsidR="00600326" w:rsidRPr="00600326">
        <w:t xml:space="preserve"> </w:t>
      </w:r>
      <w:r w:rsidR="00600326" w:rsidRPr="00600326">
        <w:rPr>
          <w:rFonts w:cs="Calibri"/>
          <w:color w:val="002060"/>
          <w:szCs w:val="22"/>
        </w:rPr>
        <w:t xml:space="preserve">co w konsekwencji może </w:t>
      </w:r>
      <w:r w:rsidR="00486002">
        <w:rPr>
          <w:rFonts w:cs="Calibri"/>
          <w:color w:val="002060"/>
          <w:szCs w:val="22"/>
        </w:rPr>
        <w:t xml:space="preserve">skutkować </w:t>
      </w:r>
      <w:r w:rsidR="00600326" w:rsidRPr="00600326">
        <w:rPr>
          <w:rFonts w:cs="Calibri"/>
          <w:color w:val="002060"/>
          <w:szCs w:val="22"/>
        </w:rPr>
        <w:t>pogorszen</w:t>
      </w:r>
      <w:r w:rsidR="00486002">
        <w:rPr>
          <w:rFonts w:cs="Calibri"/>
          <w:color w:val="002060"/>
          <w:szCs w:val="22"/>
        </w:rPr>
        <w:t>iem</w:t>
      </w:r>
      <w:r w:rsidR="00600326" w:rsidRPr="00600326">
        <w:rPr>
          <w:rFonts w:cs="Calibri"/>
          <w:color w:val="002060"/>
          <w:szCs w:val="22"/>
        </w:rPr>
        <w:t xml:space="preserve"> stanu odżywienia</w:t>
      </w:r>
      <w:r w:rsidRPr="003A721A">
        <w:rPr>
          <w:color w:val="002060"/>
        </w:rPr>
        <w:t xml:space="preserve">. </w:t>
      </w:r>
      <w:r w:rsidR="0060116D">
        <w:rPr>
          <w:color w:val="002060"/>
        </w:rPr>
        <w:t>M</w:t>
      </w:r>
      <w:r w:rsidRPr="003A721A">
        <w:rPr>
          <w:color w:val="002060"/>
        </w:rPr>
        <w:t>oże</w:t>
      </w:r>
      <w:r w:rsidR="00486002">
        <w:rPr>
          <w:color w:val="002060"/>
        </w:rPr>
        <w:t xml:space="preserve"> </w:t>
      </w:r>
      <w:r w:rsidR="00486002">
        <w:rPr>
          <w:color w:val="002060"/>
        </w:rPr>
        <w:lastRenderedPageBreak/>
        <w:t>ono</w:t>
      </w:r>
      <w:r w:rsidRPr="003A721A">
        <w:rPr>
          <w:color w:val="002060"/>
        </w:rPr>
        <w:t xml:space="preserve"> </w:t>
      </w:r>
      <w:r w:rsidR="00E53BD4">
        <w:rPr>
          <w:color w:val="002060"/>
        </w:rPr>
        <w:t>przyczynić się</w:t>
      </w:r>
      <w:r w:rsidR="000A073A">
        <w:rPr>
          <w:color w:val="002060"/>
        </w:rPr>
        <w:t xml:space="preserve"> </w:t>
      </w:r>
      <w:r w:rsidRPr="003A721A">
        <w:rPr>
          <w:color w:val="002060"/>
        </w:rPr>
        <w:t xml:space="preserve">m.in. do </w:t>
      </w:r>
      <w:r w:rsidRPr="003A721A">
        <w:rPr>
          <w:rFonts w:cs="Calibri"/>
          <w:color w:val="002060"/>
          <w:szCs w:val="22"/>
        </w:rPr>
        <w:t>częstsze</w:t>
      </w:r>
      <w:r w:rsidRPr="003A721A">
        <w:rPr>
          <w:color w:val="002060"/>
        </w:rPr>
        <w:t>go</w:t>
      </w:r>
      <w:r w:rsidRPr="003A721A">
        <w:rPr>
          <w:rFonts w:cs="Calibri"/>
          <w:color w:val="002060"/>
          <w:szCs w:val="22"/>
        </w:rPr>
        <w:t xml:space="preserve"> występowani</w:t>
      </w:r>
      <w:r w:rsidRPr="003A721A">
        <w:rPr>
          <w:color w:val="002060"/>
        </w:rPr>
        <w:t>a</w:t>
      </w:r>
      <w:r w:rsidRPr="003A721A">
        <w:rPr>
          <w:rFonts w:cs="Calibri"/>
          <w:color w:val="002060"/>
          <w:szCs w:val="22"/>
        </w:rPr>
        <w:t xml:space="preserve"> powikłań</w:t>
      </w:r>
      <w:r w:rsidRPr="003A721A">
        <w:rPr>
          <w:rStyle w:val="Odwoanieprzypisudolnego"/>
          <w:rFonts w:cs="Calibri"/>
          <w:color w:val="002060"/>
          <w:szCs w:val="22"/>
        </w:rPr>
        <w:footnoteReference w:id="5"/>
      </w:r>
      <w:r w:rsidRPr="003A721A">
        <w:rPr>
          <w:rFonts w:cs="Calibri"/>
          <w:color w:val="002060"/>
          <w:szCs w:val="22"/>
        </w:rPr>
        <w:t>, zwiększeni</w:t>
      </w:r>
      <w:r w:rsidRPr="003A721A">
        <w:rPr>
          <w:color w:val="002060"/>
        </w:rPr>
        <w:t>a</w:t>
      </w:r>
      <w:r w:rsidRPr="003A721A">
        <w:rPr>
          <w:rFonts w:cs="Calibri"/>
          <w:color w:val="002060"/>
          <w:szCs w:val="22"/>
        </w:rPr>
        <w:t xml:space="preserve"> ryzyka wystąpienia zakażeń i odleżyn, obniżeni</w:t>
      </w:r>
      <w:r w:rsidRPr="003A721A">
        <w:rPr>
          <w:color w:val="002060"/>
        </w:rPr>
        <w:t>a</w:t>
      </w:r>
      <w:r w:rsidRPr="003A721A">
        <w:rPr>
          <w:rFonts w:cs="Calibri"/>
          <w:color w:val="002060"/>
          <w:szCs w:val="22"/>
        </w:rPr>
        <w:t xml:space="preserve"> jakości życia, zmniejszeni</w:t>
      </w:r>
      <w:r w:rsidRPr="003A721A">
        <w:rPr>
          <w:color w:val="002060"/>
        </w:rPr>
        <w:t>a</w:t>
      </w:r>
      <w:r w:rsidRPr="003A721A">
        <w:rPr>
          <w:rFonts w:cs="Calibri"/>
          <w:color w:val="002060"/>
          <w:szCs w:val="22"/>
        </w:rPr>
        <w:t xml:space="preserve"> tolerancji stosowanej terapii, co może prowadzić do jej wydłużenia lub</w:t>
      </w:r>
      <w:r w:rsidR="000A073A">
        <w:rPr>
          <w:rFonts w:cs="Calibri"/>
          <w:color w:val="002060"/>
          <w:szCs w:val="22"/>
        </w:rPr>
        <w:t> </w:t>
      </w:r>
      <w:r w:rsidRPr="003A721A">
        <w:rPr>
          <w:rFonts w:cs="Calibri"/>
          <w:color w:val="002060"/>
          <w:szCs w:val="22"/>
        </w:rPr>
        <w:t>przerwania, wydłużeni</w:t>
      </w:r>
      <w:r w:rsidRPr="003A721A">
        <w:rPr>
          <w:color w:val="002060"/>
        </w:rPr>
        <w:t>a</w:t>
      </w:r>
      <w:r w:rsidRPr="003A721A">
        <w:rPr>
          <w:rFonts w:cs="Calibri"/>
          <w:color w:val="002060"/>
          <w:szCs w:val="22"/>
        </w:rPr>
        <w:t xml:space="preserve"> czasu rehabilitacji</w:t>
      </w:r>
      <w:r w:rsidRPr="003A721A">
        <w:rPr>
          <w:rStyle w:val="Odwoanieprzypisudolnego"/>
          <w:rFonts w:cs="Calibri"/>
          <w:color w:val="002060"/>
          <w:szCs w:val="22"/>
        </w:rPr>
        <w:footnoteReference w:id="6"/>
      </w:r>
      <w:r w:rsidRPr="003A721A">
        <w:rPr>
          <w:color w:val="002060"/>
        </w:rPr>
        <w:t xml:space="preserve">, a także </w:t>
      </w:r>
      <w:r w:rsidRPr="003A721A">
        <w:rPr>
          <w:rFonts w:cs="Calibri"/>
          <w:color w:val="002060"/>
          <w:szCs w:val="22"/>
        </w:rPr>
        <w:t>częstotliwoś</w:t>
      </w:r>
      <w:r w:rsidRPr="003A721A">
        <w:rPr>
          <w:color w:val="002060"/>
        </w:rPr>
        <w:t>ci</w:t>
      </w:r>
      <w:r w:rsidRPr="003A721A">
        <w:rPr>
          <w:rFonts w:cs="Calibri"/>
          <w:color w:val="002060"/>
          <w:szCs w:val="22"/>
        </w:rPr>
        <w:t xml:space="preserve"> hospitalizacji i dłuższ</w:t>
      </w:r>
      <w:r w:rsidRPr="003A721A">
        <w:rPr>
          <w:color w:val="002060"/>
        </w:rPr>
        <w:t>ego</w:t>
      </w:r>
      <w:r w:rsidRPr="003A721A">
        <w:rPr>
          <w:rFonts w:cs="Calibri"/>
          <w:color w:val="002060"/>
          <w:szCs w:val="22"/>
        </w:rPr>
        <w:t xml:space="preserve"> pobytu w szpitalu</w:t>
      </w:r>
      <w:r w:rsidRPr="003A721A">
        <w:rPr>
          <w:rStyle w:val="Odwoanieprzypisudolnego"/>
          <w:rFonts w:cs="Calibri"/>
          <w:color w:val="002060"/>
          <w:szCs w:val="22"/>
        </w:rPr>
        <w:footnoteReference w:id="7"/>
      </w:r>
      <w:r w:rsidRPr="003A721A">
        <w:rPr>
          <w:rFonts w:ascii="Times New Roman" w:hAnsi="Times New Roman"/>
          <w:color w:val="002060"/>
          <w:sz w:val="24"/>
          <w:lang w:eastAsia="pl-PL"/>
        </w:rPr>
        <w:t>. </w:t>
      </w:r>
      <w:r>
        <w:rPr>
          <w:color w:val="002060"/>
        </w:rPr>
        <w:t xml:space="preserve">Jednym z objawów </w:t>
      </w:r>
      <w:r w:rsidRPr="003A721A">
        <w:rPr>
          <w:color w:val="002060"/>
        </w:rPr>
        <w:t xml:space="preserve">niedożywienia jest </w:t>
      </w:r>
      <w:r>
        <w:rPr>
          <w:color w:val="002060"/>
        </w:rPr>
        <w:t>często</w:t>
      </w:r>
      <w:r w:rsidRPr="003A721A">
        <w:rPr>
          <w:color w:val="002060"/>
        </w:rPr>
        <w:t xml:space="preserve"> utrata masy ciała. </w:t>
      </w:r>
      <w:r w:rsidR="00D50BAA">
        <w:rPr>
          <w:color w:val="002060"/>
        </w:rPr>
        <w:t>We</w:t>
      </w:r>
      <w:r w:rsidR="00F7042C">
        <w:rPr>
          <w:color w:val="002060"/>
        </w:rPr>
        <w:t>dług badania Ipsos, w</w:t>
      </w:r>
      <w:r w:rsidR="00DA56DA">
        <w:rPr>
          <w:color w:val="002060"/>
        </w:rPr>
        <w:t xml:space="preserve"> Europie d</w:t>
      </w:r>
      <w:r w:rsidRPr="003A721A">
        <w:rPr>
          <w:color w:val="002060"/>
        </w:rPr>
        <w:t xml:space="preserve">oświadcza jej 61% pacjentów onkologicznych, z czego więcej niż połowa (57%) traci na wadze ponad 10% </w:t>
      </w:r>
      <w:r>
        <w:rPr>
          <w:color w:val="002060"/>
        </w:rPr>
        <w:t>masy</w:t>
      </w:r>
      <w:r w:rsidRPr="003A721A">
        <w:rPr>
          <w:color w:val="002060"/>
        </w:rPr>
        <w:t xml:space="preserve"> swojego ciała</w:t>
      </w:r>
      <w:bookmarkStart w:id="1" w:name="_Ref157585895"/>
      <w:r w:rsidRPr="003A721A">
        <w:rPr>
          <w:rStyle w:val="Odwoanieprzypisudolnego"/>
          <w:color w:val="002060"/>
        </w:rPr>
        <w:footnoteReference w:id="8"/>
      </w:r>
      <w:bookmarkEnd w:id="1"/>
      <w:r w:rsidRPr="003A721A">
        <w:rPr>
          <w:color w:val="002060"/>
        </w:rPr>
        <w:t xml:space="preserve">. W Polsce jest takich osób najwięcej </w:t>
      </w:r>
      <w:r w:rsidRPr="003A721A">
        <w:rPr>
          <w:rFonts w:ascii="Arial" w:hAnsi="Arial" w:cs="Arial"/>
          <w:color w:val="002060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75%, przy czym 64% traci więcej niż 10% swojej dotychczasowej </w:t>
      </w:r>
      <w:r>
        <w:rPr>
          <w:color w:val="002060"/>
        </w:rPr>
        <w:t>masy ciała</w:t>
      </w:r>
      <w:r w:rsidR="00300591">
        <w:rPr>
          <w:color w:val="002060"/>
        </w:rPr>
        <w:fldChar w:fldCharType="begin"/>
      </w:r>
      <w:r w:rsidR="00300591">
        <w:rPr>
          <w:color w:val="002060"/>
        </w:rPr>
        <w:instrText xml:space="preserve"> NOTEREF _Ref157585895 \f </w:instrText>
      </w:r>
      <w:r w:rsidR="00300591">
        <w:rPr>
          <w:color w:val="002060"/>
        </w:rPr>
        <w:fldChar w:fldCharType="separate"/>
      </w:r>
      <w:r w:rsidR="00300591" w:rsidRPr="00300591">
        <w:rPr>
          <w:rStyle w:val="Odwoanieprzypisudolnego"/>
        </w:rPr>
        <w:t>7</w:t>
      </w:r>
      <w:r w:rsidR="00300591">
        <w:rPr>
          <w:color w:val="002060"/>
        </w:rPr>
        <w:fldChar w:fldCharType="end"/>
      </w:r>
      <w:r w:rsidRPr="003A721A">
        <w:rPr>
          <w:color w:val="002060"/>
        </w:rPr>
        <w:t>.</w:t>
      </w:r>
    </w:p>
    <w:p w14:paraId="2C2DE8A8" w14:textId="05D9BC76" w:rsidR="00623506" w:rsidRPr="003A721A" w:rsidRDefault="00623506" w:rsidP="008C65C5">
      <w:pPr>
        <w:jc w:val="both"/>
        <w:rPr>
          <w:color w:val="002060"/>
        </w:rPr>
      </w:pPr>
      <w:r w:rsidRPr="003A721A">
        <w:rPr>
          <w:color w:val="002060"/>
        </w:rPr>
        <w:t xml:space="preserve">Z </w:t>
      </w:r>
      <w:r>
        <w:rPr>
          <w:color w:val="002060"/>
        </w:rPr>
        <w:t>chorobą nowotworową</w:t>
      </w:r>
      <w:r w:rsidRPr="003A721A">
        <w:rPr>
          <w:color w:val="002060"/>
        </w:rPr>
        <w:t xml:space="preserve"> wiąże się wiele trudności, które</w:t>
      </w:r>
      <w:r>
        <w:rPr>
          <w:color w:val="002060"/>
        </w:rPr>
        <w:t xml:space="preserve"> się na siebie nakładają i wpływają na codzienne życie</w:t>
      </w:r>
      <w:r w:rsidRPr="003A721A">
        <w:rPr>
          <w:color w:val="002060"/>
        </w:rPr>
        <w:t>. Problemy dotyczące zdrowia psychicznego, aktywności fizycznej, udziału w życiu społecznym czy odżywiania, dotykają ciepiących na choroby onkologiczne Polaków częściej niż mieszkańców innych przebadanych krajów Europy</w:t>
      </w:r>
      <w:r w:rsidR="002B49AF">
        <w:rPr>
          <w:color w:val="002060"/>
        </w:rPr>
        <w:fldChar w:fldCharType="begin"/>
      </w:r>
      <w:r w:rsidR="002B49AF">
        <w:rPr>
          <w:color w:val="002060"/>
        </w:rPr>
        <w:instrText xml:space="preserve"> NOTEREF _Ref157585895 \f </w:instrText>
      </w:r>
      <w:r w:rsidR="002B49AF">
        <w:rPr>
          <w:color w:val="002060"/>
        </w:rPr>
        <w:fldChar w:fldCharType="separate"/>
      </w:r>
      <w:r w:rsidR="002B49AF" w:rsidRPr="002B49AF">
        <w:rPr>
          <w:rStyle w:val="Odwoanieprzypisudolnego"/>
        </w:rPr>
        <w:t>7</w:t>
      </w:r>
      <w:r w:rsidR="002B49AF">
        <w:rPr>
          <w:color w:val="002060"/>
        </w:rPr>
        <w:fldChar w:fldCharType="end"/>
      </w:r>
      <w:r w:rsidRPr="003A721A">
        <w:rPr>
          <w:color w:val="002060"/>
        </w:rPr>
        <w:t xml:space="preserve">. </w:t>
      </w:r>
    </w:p>
    <w:p w14:paraId="78433EAF" w14:textId="77777777" w:rsidR="00623506" w:rsidRPr="003A721A" w:rsidRDefault="00623506" w:rsidP="008C65C5">
      <w:pPr>
        <w:jc w:val="both"/>
        <w:rPr>
          <w:b/>
          <w:bCs/>
          <w:color w:val="002060"/>
        </w:rPr>
      </w:pPr>
      <w:r w:rsidRPr="003A721A">
        <w:rPr>
          <w:b/>
          <w:bCs/>
          <w:color w:val="002060"/>
        </w:rPr>
        <w:t xml:space="preserve">Rola odpowiedniego odżywienia organizmu </w:t>
      </w:r>
    </w:p>
    <w:p w14:paraId="46C8AE9E" w14:textId="22A4E4C2" w:rsidR="00623506" w:rsidRPr="003A721A" w:rsidRDefault="00623506" w:rsidP="008C65C5">
      <w:pPr>
        <w:jc w:val="both"/>
        <w:rPr>
          <w:color w:val="002060"/>
        </w:rPr>
      </w:pPr>
      <w:r w:rsidRPr="003A721A">
        <w:rPr>
          <w:color w:val="002060"/>
        </w:rPr>
        <w:t>Najwięcej uczestników badania Ipsos chorowało lub choruje na raka piersi, skóry oraz prostaty</w:t>
      </w:r>
      <w:r w:rsidR="00CA07AB">
        <w:rPr>
          <w:color w:val="002060"/>
        </w:rPr>
        <w:fldChar w:fldCharType="begin"/>
      </w:r>
      <w:r w:rsidR="00CA07AB">
        <w:rPr>
          <w:color w:val="002060"/>
        </w:rPr>
        <w:instrText xml:space="preserve"> NOTEREF _Ref157585895 \f </w:instrText>
      </w:r>
      <w:r w:rsidR="00CA07AB">
        <w:rPr>
          <w:color w:val="002060"/>
        </w:rPr>
        <w:fldChar w:fldCharType="separate"/>
      </w:r>
      <w:r w:rsidR="00CA07AB" w:rsidRPr="00CA07AB">
        <w:rPr>
          <w:rStyle w:val="Odwoanieprzypisudolnego"/>
        </w:rPr>
        <w:t>7</w:t>
      </w:r>
      <w:r w:rsidR="00CA07AB">
        <w:rPr>
          <w:color w:val="002060"/>
        </w:rPr>
        <w:fldChar w:fldCharType="end"/>
      </w:r>
      <w:r w:rsidRPr="003A721A">
        <w:rPr>
          <w:color w:val="002060"/>
        </w:rPr>
        <w:t>. Jak wynika ze statystyk, rak piersi jest najczęstszy wśród pacjentek onkologicznych zarówno w UE, jak i w Polsce, a rak prostaty wśród Europejczyków oraz Polaków, przy czym w przypadku tych drugich, równie częsty jest rak płuc</w:t>
      </w:r>
      <w:r w:rsidRPr="003A721A">
        <w:rPr>
          <w:rStyle w:val="Odwoanieprzypisudolnego"/>
          <w:color w:val="002060"/>
        </w:rPr>
        <w:footnoteReference w:id="9"/>
      </w:r>
      <w:r w:rsidRPr="003A721A">
        <w:rPr>
          <w:color w:val="002060"/>
        </w:rPr>
        <w:t>. Świadomość o znaczeniu żywienia w chorobie i styczność z żywnością medyczną nie są jednak wprost proporcjonalne do dużej liczby chorych. Alarmujący jest fakt, że 19% cierpiących na raka prostaty uważa, że rola żywienia w ich leczeniu nie jest zbyt ważna (najwięcej w porównaniu do chorujących na inne typy nowotworów) oraz że 15% chorujących na raka skóry sądzi, że nie jest ona ważna w ogóle (najwięcej w porównaniu do chorujących na inne typy nowotworów)</w:t>
      </w:r>
      <w:r w:rsidR="00391A96">
        <w:rPr>
          <w:color w:val="002060"/>
        </w:rPr>
        <w:fldChar w:fldCharType="begin"/>
      </w:r>
      <w:r w:rsidR="00391A96">
        <w:rPr>
          <w:color w:val="002060"/>
        </w:rPr>
        <w:instrText xml:space="preserve"> NOTEREF _Ref157585895 \f </w:instrText>
      </w:r>
      <w:r w:rsidR="00391A96">
        <w:rPr>
          <w:color w:val="002060"/>
        </w:rPr>
        <w:fldChar w:fldCharType="separate"/>
      </w:r>
      <w:r w:rsidR="00391A96" w:rsidRPr="00391A96">
        <w:rPr>
          <w:rStyle w:val="Odwoanieprzypisudolnego"/>
        </w:rPr>
        <w:t>7</w:t>
      </w:r>
      <w:r w:rsidR="00391A96">
        <w:rPr>
          <w:color w:val="002060"/>
        </w:rPr>
        <w:fldChar w:fldCharType="end"/>
      </w:r>
      <w:r w:rsidRPr="003A721A">
        <w:rPr>
          <w:color w:val="002060"/>
        </w:rPr>
        <w:t xml:space="preserve">. </w:t>
      </w:r>
    </w:p>
    <w:p w14:paraId="1BDFC4BC" w14:textId="4250FEE4" w:rsidR="00623506" w:rsidRPr="003A721A" w:rsidRDefault="00623506" w:rsidP="008C65C5">
      <w:pPr>
        <w:jc w:val="both"/>
        <w:rPr>
          <w:color w:val="002060"/>
        </w:rPr>
      </w:pPr>
      <w:r w:rsidRPr="003A721A">
        <w:rPr>
          <w:color w:val="002060"/>
        </w:rPr>
        <w:t>Jak pokazują badania, odpowiednie odżywienie organizmu pozytywnie wpływa na proces leczenia nowotworu i rekonwalescencji</w:t>
      </w:r>
      <w:r w:rsidR="008D047C">
        <w:rPr>
          <w:color w:val="002060"/>
        </w:rPr>
        <w:fldChar w:fldCharType="begin"/>
      </w:r>
      <w:r w:rsidR="008D047C">
        <w:rPr>
          <w:color w:val="002060"/>
        </w:rPr>
        <w:instrText xml:space="preserve"> NOTEREF _Ref157585895 \f </w:instrText>
      </w:r>
      <w:r w:rsidR="008D047C">
        <w:rPr>
          <w:color w:val="002060"/>
        </w:rPr>
        <w:fldChar w:fldCharType="separate"/>
      </w:r>
      <w:r w:rsidR="008D047C" w:rsidRPr="008D047C">
        <w:rPr>
          <w:rStyle w:val="Odwoanieprzypisudolnego"/>
        </w:rPr>
        <w:t>7</w:t>
      </w:r>
      <w:r w:rsidR="008D047C">
        <w:rPr>
          <w:color w:val="002060"/>
        </w:rPr>
        <w:fldChar w:fldCharType="end"/>
      </w:r>
      <w:r w:rsidRPr="003A721A">
        <w:rPr>
          <w:color w:val="002060"/>
        </w:rPr>
        <w:t>. Szansą na podniesienie jakości żywienia pacjentów</w:t>
      </w:r>
      <w:r>
        <w:rPr>
          <w:color w:val="002060"/>
        </w:rPr>
        <w:t xml:space="preserve"> niedożywionych lub zagrożonych niedożywieniem</w:t>
      </w:r>
      <w:r w:rsidRPr="003A721A">
        <w:rPr>
          <w:color w:val="002060"/>
        </w:rPr>
        <w:t xml:space="preserve"> jest żywność specjalnego przeznaczenia medycznego oferowana przez Nutricię, w tym żywność </w:t>
      </w:r>
      <w:r w:rsidRPr="003A721A">
        <w:rPr>
          <w:rFonts w:cs="Calibri"/>
          <w:color w:val="002060"/>
          <w:szCs w:val="22"/>
        </w:rPr>
        <w:t>do podaży doustnej oraz dojelitowe</w:t>
      </w:r>
      <w:r w:rsidRPr="003A721A">
        <w:rPr>
          <w:color w:val="002060"/>
        </w:rPr>
        <w:t>j. Firma zapewnia pacjentom</w:t>
      </w:r>
      <w:r w:rsidRPr="003A721A">
        <w:rPr>
          <w:rFonts w:cs="Calibri"/>
          <w:color w:val="002060"/>
          <w:szCs w:val="22"/>
        </w:rPr>
        <w:t xml:space="preserve"> również sprzęt do podaży żywienia dojelitowego oraz usługę żywienia dojelitowego w warunkach domowych, a także prowadzi liczne działania edukacyjne w tym zakresie.</w:t>
      </w:r>
      <w:r w:rsidRPr="003A721A">
        <w:rPr>
          <w:rFonts w:cs="Calibri"/>
          <w:i/>
          <w:iCs/>
          <w:color w:val="002060"/>
          <w:szCs w:val="22"/>
        </w:rPr>
        <w:t xml:space="preserve"> 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3A721A">
        <w:t xml:space="preserve"> </w:t>
      </w:r>
      <w:r w:rsidRPr="003A721A">
        <w:rPr>
          <w:i/>
          <w:iCs/>
          <w:color w:val="002060"/>
        </w:rPr>
        <w:t>Chcemy wykorzystywać swoją pozycję lidera wśród producentów żywności medycznej w Polsce do</w:t>
      </w:r>
      <w:r w:rsidR="000A073A">
        <w:rPr>
          <w:i/>
          <w:iCs/>
          <w:color w:val="002060"/>
        </w:rPr>
        <w:t> </w:t>
      </w:r>
      <w:r w:rsidRPr="003A721A">
        <w:rPr>
          <w:i/>
          <w:iCs/>
          <w:color w:val="002060"/>
        </w:rPr>
        <w:t xml:space="preserve">ciągłego edukowania pacjentów, ich opiekunów i całego społeczeństwa o tym, jak ważną rolę odgrywa żywienie w trakcie leczenia. Robimy to m.in. poprzez kampanie edukacyjne, jak np. </w:t>
      </w:r>
      <w:r w:rsidRPr="003A721A">
        <w:rPr>
          <w:rFonts w:cs="Calibri"/>
          <w:i/>
          <w:iCs/>
          <w:color w:val="002060"/>
          <w:szCs w:val="22"/>
        </w:rPr>
        <w:t>„Żywienie medyczne – Twoje posiłki w walce z chorobą” realizowaną przez Fundację Nutricia. Chcemy też jak najlepiej odpowiadać na potrzeby pacjentów, dlatego stale monitorujemy sytuację osób chorych, np. przeprowadzając badania</w:t>
      </w:r>
      <w:r w:rsidRPr="003A721A">
        <w:rPr>
          <w:i/>
          <w:iCs/>
          <w:color w:val="002060"/>
        </w:rPr>
        <w:t xml:space="preserve">, aby jak najlepiej poznać ich potrzeby 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podkreśla</w:t>
      </w:r>
      <w:r w:rsidRPr="003A721A">
        <w:rPr>
          <w:b/>
          <w:bCs/>
          <w:color w:val="002060"/>
        </w:rPr>
        <w:t xml:space="preserve"> Artur Ludwiczak</w:t>
      </w:r>
      <w:r w:rsidRPr="003A721A">
        <w:rPr>
          <w:color w:val="002060"/>
        </w:rPr>
        <w:t xml:space="preserve">. Zważywszy na fakt, że w Polsce najczęstszym źródłem </w:t>
      </w:r>
      <w:r w:rsidRPr="003A721A">
        <w:rPr>
          <w:color w:val="002060"/>
        </w:rPr>
        <w:lastRenderedPageBreak/>
        <w:t xml:space="preserve">pozyskiwania informacji o żywieniu, a także o żywności medycznej </w:t>
      </w:r>
      <w:r w:rsidR="004C3BF9">
        <w:rPr>
          <w:color w:val="002060"/>
        </w:rPr>
        <w:t>są</w:t>
      </w:r>
      <w:r w:rsidRPr="003A721A">
        <w:rPr>
          <w:color w:val="002060"/>
        </w:rPr>
        <w:t xml:space="preserve"> samodzieln</w:t>
      </w:r>
      <w:r w:rsidR="004C3BF9">
        <w:rPr>
          <w:color w:val="002060"/>
        </w:rPr>
        <w:t>e poszukiwania</w:t>
      </w:r>
      <w:r w:rsidRPr="003A721A">
        <w:rPr>
          <w:color w:val="002060"/>
        </w:rPr>
        <w:t xml:space="preserve"> (odpowiednio 49% i 41%</w:t>
      </w:r>
      <w:bookmarkStart w:id="2" w:name="_Ref157587497"/>
      <w:r w:rsidRPr="003A721A">
        <w:rPr>
          <w:rStyle w:val="Odwoanieprzypisudolnego"/>
          <w:color w:val="002060"/>
        </w:rPr>
        <w:footnoteReference w:id="10"/>
      </w:r>
      <w:bookmarkEnd w:id="2"/>
      <w:r w:rsidRPr="003A721A">
        <w:rPr>
          <w:color w:val="002060"/>
        </w:rPr>
        <w:t>), działania edukacyjne i informacyjne na ten temat są cały czas potrzebne. W badaniu Ipsos Cancer Studies znaczna większość pacjentów</w:t>
      </w:r>
      <w:r w:rsidR="00422F2F">
        <w:rPr>
          <w:color w:val="002060"/>
        </w:rPr>
        <w:t>, którym lekarz zalecił</w:t>
      </w:r>
      <w:r w:rsidR="00DB089D">
        <w:rPr>
          <w:color w:val="002060"/>
        </w:rPr>
        <w:t xml:space="preserve"> spożywanie</w:t>
      </w:r>
      <w:r w:rsidR="00EB441A">
        <w:rPr>
          <w:color w:val="002060"/>
        </w:rPr>
        <w:t xml:space="preserve"> </w:t>
      </w:r>
      <w:r w:rsidRPr="003A721A">
        <w:rPr>
          <w:color w:val="002060"/>
        </w:rPr>
        <w:t>produkt</w:t>
      </w:r>
      <w:r w:rsidR="00DB089D">
        <w:rPr>
          <w:color w:val="002060"/>
        </w:rPr>
        <w:t>ów</w:t>
      </w:r>
      <w:r w:rsidRPr="003A721A">
        <w:rPr>
          <w:color w:val="002060"/>
        </w:rPr>
        <w:t xml:space="preserve"> </w:t>
      </w:r>
      <w:r w:rsidR="00D94C53">
        <w:rPr>
          <w:color w:val="002060"/>
        </w:rPr>
        <w:t xml:space="preserve">do </w:t>
      </w:r>
      <w:r w:rsidRPr="003A721A">
        <w:rPr>
          <w:color w:val="002060"/>
        </w:rPr>
        <w:t>żyw</w:t>
      </w:r>
      <w:r w:rsidR="00D94C53">
        <w:rPr>
          <w:color w:val="002060"/>
        </w:rPr>
        <w:t>ienia</w:t>
      </w:r>
      <w:r w:rsidRPr="003A721A">
        <w:rPr>
          <w:color w:val="002060"/>
        </w:rPr>
        <w:t xml:space="preserve"> medyczne</w:t>
      </w:r>
      <w:r w:rsidR="00D94C53">
        <w:rPr>
          <w:color w:val="002060"/>
        </w:rPr>
        <w:t>go</w:t>
      </w:r>
      <w:r w:rsidRPr="003A721A">
        <w:rPr>
          <w:color w:val="002060"/>
        </w:rPr>
        <w:t xml:space="preserve"> deklaruje, że odczuwa ich pozytywne działanie, takie jak: wsparcie podczas leczenia 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85%, odzyskanie energii 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3A721A">
        <w:rPr>
          <w:color w:val="002060"/>
        </w:rPr>
        <w:t xml:space="preserve"> 83%, zmniejszenie obaw dotyczących </w:t>
      </w:r>
      <w:r w:rsidR="00A202B5">
        <w:rPr>
          <w:color w:val="002060"/>
        </w:rPr>
        <w:t>jedzenia</w:t>
      </w:r>
      <w:r w:rsidRPr="003A721A">
        <w:rPr>
          <w:rFonts w:ascii="Arial" w:hAnsi="Arial" w:cs="Arial"/>
          <w:color w:val="4D5156"/>
          <w:sz w:val="21"/>
          <w:szCs w:val="21"/>
          <w:shd w:val="clear" w:color="auto" w:fill="FFFFFF"/>
        </w:rPr>
        <w:t>– </w:t>
      </w:r>
      <w:r w:rsidRPr="003A721A">
        <w:rPr>
          <w:color w:val="002060"/>
        </w:rPr>
        <w:t>77% (wśród ankietowanych Polaków wartości we wszystkich tych trzech kategoriach przekraczają 90%)</w:t>
      </w:r>
      <w:r w:rsidR="001C6784">
        <w:rPr>
          <w:rStyle w:val="Odwoanieprzypisudolnego"/>
          <w:color w:val="002060"/>
        </w:rPr>
        <w:fldChar w:fldCharType="begin"/>
      </w:r>
      <w:r w:rsidR="001C6784">
        <w:rPr>
          <w:color w:val="002060"/>
        </w:rPr>
        <w:instrText xml:space="preserve"> NOTEREF _Ref157587497 \f </w:instrText>
      </w:r>
      <w:r w:rsidR="001C6784">
        <w:rPr>
          <w:rStyle w:val="Odwoanieprzypisudolnego"/>
          <w:color w:val="002060"/>
        </w:rPr>
        <w:fldChar w:fldCharType="separate"/>
      </w:r>
      <w:r w:rsidR="001C6784" w:rsidRPr="001C6784">
        <w:rPr>
          <w:rStyle w:val="Odwoanieprzypisudolnego"/>
        </w:rPr>
        <w:t>9</w:t>
      </w:r>
      <w:r w:rsidR="001C6784">
        <w:rPr>
          <w:rStyle w:val="Odwoanieprzypisudolnego"/>
          <w:color w:val="002060"/>
        </w:rPr>
        <w:fldChar w:fldCharType="end"/>
      </w:r>
      <w:r w:rsidRPr="003A721A">
        <w:rPr>
          <w:color w:val="002060"/>
        </w:rPr>
        <w:t>. Mimo to, po żywność medyczną sięga zaledwie 32% respondentów z Polski</w:t>
      </w:r>
      <w:r w:rsidR="001C6784">
        <w:rPr>
          <w:color w:val="002060"/>
        </w:rPr>
        <w:fldChar w:fldCharType="begin"/>
      </w:r>
      <w:r w:rsidR="001C6784">
        <w:rPr>
          <w:color w:val="002060"/>
        </w:rPr>
        <w:instrText xml:space="preserve"> NOTEREF _Ref157587497 \f </w:instrText>
      </w:r>
      <w:r w:rsidR="001C6784">
        <w:rPr>
          <w:color w:val="002060"/>
        </w:rPr>
        <w:fldChar w:fldCharType="separate"/>
      </w:r>
      <w:r w:rsidR="001C6784" w:rsidRPr="001C6784">
        <w:rPr>
          <w:rStyle w:val="Odwoanieprzypisudolnego"/>
        </w:rPr>
        <w:t>9</w:t>
      </w:r>
      <w:r w:rsidR="001C6784">
        <w:rPr>
          <w:color w:val="002060"/>
        </w:rPr>
        <w:fldChar w:fldCharType="end"/>
      </w:r>
      <w:r w:rsidRPr="003A721A">
        <w:rPr>
          <w:color w:val="002060"/>
        </w:rPr>
        <w:t>.</w:t>
      </w:r>
    </w:p>
    <w:p w14:paraId="728B11E6" w14:textId="437494C4" w:rsidR="00623506" w:rsidRPr="003A721A" w:rsidRDefault="00623506" w:rsidP="008C65C5">
      <w:pPr>
        <w:jc w:val="both"/>
        <w:rPr>
          <w:b/>
          <w:bCs/>
          <w:color w:val="002060"/>
        </w:rPr>
      </w:pPr>
      <w:r w:rsidRPr="003A721A">
        <w:rPr>
          <w:b/>
          <w:bCs/>
          <w:color w:val="002060"/>
        </w:rPr>
        <w:t>Produkty</w:t>
      </w:r>
      <w:r>
        <w:rPr>
          <w:b/>
          <w:bCs/>
          <w:color w:val="002060"/>
        </w:rPr>
        <w:t xml:space="preserve"> do</w:t>
      </w:r>
      <w:r w:rsidRPr="003A721A">
        <w:rPr>
          <w:b/>
          <w:bCs/>
          <w:color w:val="002060"/>
        </w:rPr>
        <w:t xml:space="preserve"> żywienia dojelitowego z Polski</w:t>
      </w:r>
    </w:p>
    <w:p w14:paraId="1CF5411F" w14:textId="410E41B7" w:rsidR="00623506" w:rsidRPr="003A721A" w:rsidRDefault="00623506" w:rsidP="00083476">
      <w:pPr>
        <w:spacing w:before="100" w:beforeAutospacing="1" w:after="100" w:afterAutospacing="1" w:line="240" w:lineRule="auto"/>
        <w:jc w:val="both"/>
        <w:rPr>
          <w:color w:val="002060"/>
        </w:rPr>
      </w:pPr>
      <w:r w:rsidRPr="003A721A">
        <w:rPr>
          <w:rFonts w:asciiTheme="minorHAnsi" w:hAnsiTheme="minorHAnsi" w:cstheme="minorHAnsi"/>
          <w:color w:val="002060"/>
          <w:spacing w:val="0"/>
          <w:szCs w:val="22"/>
          <w:shd w:val="clear" w:color="auto" w:fill="FFFFFF"/>
          <w:lang w:eastAsia="pl-PL"/>
        </w:rPr>
        <w:t xml:space="preserve">Dzięki wartej 230 mln zł inwestycji, znane dotąd z produktów dla niemowląt i małych dzieci </w:t>
      </w:r>
      <w:r w:rsidR="005B1103">
        <w:rPr>
          <w:rFonts w:asciiTheme="minorHAnsi" w:hAnsiTheme="minorHAnsi" w:cstheme="minorHAnsi"/>
          <w:color w:val="002060"/>
          <w:spacing w:val="0"/>
          <w:szCs w:val="22"/>
          <w:shd w:val="clear" w:color="auto" w:fill="FFFFFF"/>
          <w:lang w:eastAsia="pl-PL"/>
        </w:rPr>
        <w:t>z</w:t>
      </w:r>
      <w:r w:rsidRPr="003A721A">
        <w:rPr>
          <w:rFonts w:asciiTheme="minorHAnsi" w:hAnsiTheme="minorHAnsi" w:cstheme="minorHAnsi"/>
          <w:color w:val="002060"/>
          <w:spacing w:val="0"/>
          <w:szCs w:val="22"/>
          <w:shd w:val="clear" w:color="auto" w:fill="FFFFFF"/>
          <w:lang w:eastAsia="pl-PL"/>
        </w:rPr>
        <w:t xml:space="preserve">akłady </w:t>
      </w:r>
      <w:r w:rsidR="005B1103">
        <w:rPr>
          <w:rFonts w:asciiTheme="minorHAnsi" w:hAnsiTheme="minorHAnsi" w:cstheme="minorHAnsi"/>
          <w:color w:val="002060"/>
          <w:spacing w:val="0"/>
          <w:szCs w:val="22"/>
          <w:shd w:val="clear" w:color="auto" w:fill="FFFFFF"/>
          <w:lang w:eastAsia="pl-PL"/>
        </w:rPr>
        <w:t>p</w:t>
      </w:r>
      <w:r w:rsidRPr="003A721A">
        <w:rPr>
          <w:rFonts w:asciiTheme="minorHAnsi" w:hAnsiTheme="minorHAnsi" w:cstheme="minorHAnsi"/>
          <w:color w:val="002060"/>
          <w:spacing w:val="0"/>
          <w:szCs w:val="22"/>
          <w:shd w:val="clear" w:color="auto" w:fill="FFFFFF"/>
          <w:lang w:eastAsia="pl-PL"/>
        </w:rPr>
        <w:t>rodukcyjne Nutricia w Opolu, rozpoczną działalność w zupełnie nowym obszarze produktów do żywienia dojelitowego, które były dotychczas importowane.</w:t>
      </w:r>
      <w:r w:rsidRPr="003A721A">
        <w:rPr>
          <w:rFonts w:ascii="Segoe UI" w:hAnsi="Segoe UI" w:cs="Segoe UI"/>
          <w:color w:val="002060"/>
          <w:spacing w:val="0"/>
          <w:sz w:val="18"/>
          <w:szCs w:val="18"/>
          <w:shd w:val="clear" w:color="auto" w:fill="FFFFFF"/>
          <w:lang w:eastAsia="pl-PL"/>
        </w:rPr>
        <w:t> </w:t>
      </w:r>
      <w:r w:rsidRPr="003A721A">
        <w:rPr>
          <w:rFonts w:cs="Calibri"/>
          <w:color w:val="002060"/>
          <w:szCs w:val="22"/>
        </w:rPr>
        <w:t xml:space="preserve">Tym samym firma rozszerzy swoją rolę w zapewnieniu bezpieczeństwa żywnościowego kraju oraz polskich pacjentów. Będzie także jedyną firmą na rynku żywienia dojelitowego, której produkty powstają lokalnie w Polsce. </w:t>
      </w:r>
      <w:r>
        <w:rPr>
          <w:color w:val="002060"/>
        </w:rPr>
        <w:t>Są one</w:t>
      </w:r>
      <w:r w:rsidRPr="003A721A">
        <w:rPr>
          <w:color w:val="002060"/>
        </w:rPr>
        <w:t xml:space="preserve"> przeznaczone dla pacjentów, którzy nie są w</w:t>
      </w:r>
      <w:r w:rsidR="00B43AD2">
        <w:rPr>
          <w:color w:val="002060"/>
        </w:rPr>
        <w:t> </w:t>
      </w:r>
      <w:r w:rsidRPr="003A721A">
        <w:rPr>
          <w:color w:val="002060"/>
        </w:rPr>
        <w:t>stanie przyjmować pokarmów drogą doustną</w:t>
      </w:r>
      <w:r>
        <w:rPr>
          <w:color w:val="002060"/>
        </w:rPr>
        <w:t>, przez co nie są w stanie pokryć zapotrzebowania swojego organizmu na składniki odżywcze</w:t>
      </w:r>
      <w:r w:rsidRPr="003A721A">
        <w:rPr>
          <w:color w:val="002060"/>
        </w:rPr>
        <w:t xml:space="preserve">. Korzystają z nich m.in. </w:t>
      </w:r>
      <w:r>
        <w:rPr>
          <w:color w:val="002060"/>
        </w:rPr>
        <w:t>pacjenci onkologiczni z nowotworami</w:t>
      </w:r>
      <w:r w:rsidRPr="003A721A">
        <w:rPr>
          <w:color w:val="002060"/>
        </w:rPr>
        <w:t xml:space="preserve"> zlokalizowany</w:t>
      </w:r>
      <w:r>
        <w:rPr>
          <w:color w:val="002060"/>
        </w:rPr>
        <w:t>mi</w:t>
      </w:r>
      <w:r w:rsidRPr="003A721A">
        <w:rPr>
          <w:color w:val="002060"/>
        </w:rPr>
        <w:t xml:space="preserve"> w obrębie głowy i szyi lub górnego odcinka przewodu pokarmowego</w:t>
      </w:r>
      <w:r>
        <w:rPr>
          <w:color w:val="002060"/>
        </w:rPr>
        <w:t>.</w:t>
      </w:r>
      <w:r w:rsidRPr="003A721A">
        <w:rPr>
          <w:color w:val="002060"/>
        </w:rPr>
        <w:t xml:space="preserve"> </w:t>
      </w:r>
    </w:p>
    <w:p w14:paraId="21EA30DA" w14:textId="77777777" w:rsidR="00623506" w:rsidRPr="003A721A" w:rsidRDefault="00623506" w:rsidP="00F118A1">
      <w:pPr>
        <w:jc w:val="both"/>
        <w:rPr>
          <w:rFonts w:cstheme="minorHAnsi"/>
          <w:b/>
          <w:bCs/>
          <w:color w:val="002060"/>
          <w:sz w:val="18"/>
        </w:rPr>
      </w:pPr>
      <w:r w:rsidRPr="003A721A">
        <w:rPr>
          <w:rFonts w:cstheme="minorHAnsi"/>
          <w:b/>
          <w:bCs/>
          <w:color w:val="002060"/>
          <w:sz w:val="18"/>
        </w:rPr>
        <w:t>O Nutricia:</w:t>
      </w:r>
    </w:p>
    <w:p w14:paraId="3060F257" w14:textId="09F3CD7E" w:rsidR="00F118A1" w:rsidRPr="003A721A" w:rsidRDefault="00623506" w:rsidP="00F118A1">
      <w:pPr>
        <w:jc w:val="both"/>
        <w:rPr>
          <w:rFonts w:cstheme="minorHAnsi"/>
          <w:color w:val="002060"/>
          <w:sz w:val="18"/>
        </w:rPr>
      </w:pPr>
      <w:r w:rsidRPr="003A721A">
        <w:rPr>
          <w:rFonts w:cstheme="minorHAnsi"/>
          <w:color w:val="002060"/>
          <w:sz w:val="18"/>
        </w:rPr>
        <w:t>Nutricia służy ludziom najlepszą opieką żywieniową w najwrażliwszych momentach ich życia. Firma jest liderem w sprzedaży produktów dla niemowląt i małych dzieci</w:t>
      </w:r>
      <w:r w:rsidRPr="003A721A">
        <w:rPr>
          <w:rStyle w:val="Odwoanieprzypisudolnego"/>
          <w:rFonts w:cstheme="minorHAnsi"/>
          <w:color w:val="002060"/>
          <w:sz w:val="18"/>
        </w:rPr>
        <w:footnoteReference w:id="11"/>
      </w:r>
      <w:r w:rsidRPr="003A721A">
        <w:rPr>
          <w:rFonts w:cstheme="minorHAnsi"/>
          <w:color w:val="002060"/>
          <w:sz w:val="18"/>
        </w:rPr>
        <w:t xml:space="preserve"> oraz żywności medycznej dla osób wymagających specjalnej diety</w:t>
      </w:r>
      <w:r w:rsidRPr="003A721A">
        <w:rPr>
          <w:rStyle w:val="Odwoanieprzypisudolnego"/>
          <w:rFonts w:cstheme="minorHAnsi"/>
          <w:color w:val="002060"/>
          <w:sz w:val="18"/>
        </w:rPr>
        <w:footnoteReference w:id="12"/>
      </w:r>
      <w:r w:rsidRPr="003A721A">
        <w:rPr>
          <w:rFonts w:cstheme="minorHAnsi"/>
          <w:color w:val="002060"/>
          <w:sz w:val="18"/>
        </w:rPr>
        <w:t>.</w:t>
      </w:r>
      <w:bookmarkStart w:id="3" w:name="_Hlk46328600"/>
      <w:bookmarkStart w:id="4" w:name="_Hlk512332848"/>
      <w:r w:rsidR="00F118A1" w:rsidRPr="003A721A">
        <w:rPr>
          <w:rFonts w:cstheme="minorHAnsi"/>
          <w:color w:val="002060"/>
          <w:sz w:val="18"/>
        </w:rPr>
        <w:t xml:space="preserve"> Od ponad 120 lat tworzy wartościowe produkty, dopasowane do potrzeb konsumentów na różnych etapach życia i dostosowane do zróżnicowanych potrzeb żywieniowych. W</w:t>
      </w:r>
      <w:r w:rsidR="00B43AD2">
        <w:rPr>
          <w:rFonts w:cstheme="minorHAnsi"/>
          <w:color w:val="002060"/>
          <w:sz w:val="18"/>
        </w:rPr>
        <w:t> </w:t>
      </w:r>
      <w:r w:rsidR="00F118A1" w:rsidRPr="003A721A">
        <w:rPr>
          <w:rFonts w:cstheme="minorHAnsi"/>
          <w:color w:val="002060"/>
          <w:sz w:val="18"/>
        </w:rPr>
        <w:t>ofercie firmy znajdują się m.in. produkty dla niemowląt i małych dzieci (mleka modyfikowane marki Bebiko 2, Bebilon 2, żywność uzupełniająca marki BoboVita), a także żywność specjalnego przeznaczenia medycznego do podaży doustnej (m.in. Nutridrink, Nutridrink Protein</w:t>
      </w:r>
      <w:r w:rsidR="00F70F3F" w:rsidRPr="003A721A">
        <w:rPr>
          <w:rFonts w:cstheme="minorHAnsi"/>
          <w:color w:val="002060"/>
          <w:sz w:val="18"/>
        </w:rPr>
        <w:t>,</w:t>
      </w:r>
      <w:r w:rsidR="00DA5B59">
        <w:rPr>
          <w:rFonts w:cstheme="minorHAnsi"/>
          <w:color w:val="002060"/>
          <w:sz w:val="18"/>
        </w:rPr>
        <w:t xml:space="preserve"> Nutridrink Protein Omega 3,</w:t>
      </w:r>
      <w:r w:rsidR="00F70F3F" w:rsidRPr="003A721A">
        <w:rPr>
          <w:rFonts w:cstheme="minorHAnsi"/>
          <w:color w:val="002060"/>
          <w:sz w:val="18"/>
        </w:rPr>
        <w:t xml:space="preserve"> Nutridrink Skin Repair), </w:t>
      </w:r>
      <w:r w:rsidR="00F118A1" w:rsidRPr="003A721A">
        <w:rPr>
          <w:rFonts w:cstheme="minorHAnsi"/>
          <w:color w:val="002060"/>
          <w:sz w:val="18"/>
        </w:rPr>
        <w:t xml:space="preserve">jak również do podaży przez zgłębnik (m.in. preparaty linii Nutrini i Nutrison). Receptury wszystkich produktów oparte są na najnowszych osiągnięciach naukowych oraz szerokiej wiedzy na temat składników odżywczych i ich roli w organizmie. Nutricia Polska powstała w 1993 roku z połączenia polskiej firmy i zagranicznego inwestora. Dziś firma w warszawskiej siedzibie oraz w dwóch fabrykach w kraju - w Opolu oraz w Krotoszynie - zatrudnia ponad 1100 pracowników. </w:t>
      </w:r>
    </w:p>
    <w:bookmarkEnd w:id="3"/>
    <w:p w14:paraId="123DB09A" w14:textId="77777777" w:rsidR="00F118A1" w:rsidRPr="003A721A" w:rsidRDefault="00F118A1" w:rsidP="00F118A1">
      <w:pPr>
        <w:jc w:val="both"/>
        <w:rPr>
          <w:rFonts w:cstheme="minorHAnsi"/>
          <w:color w:val="002060"/>
          <w:sz w:val="18"/>
        </w:rPr>
      </w:pPr>
      <w:r w:rsidRPr="003A721A">
        <w:rPr>
          <w:rFonts w:cstheme="minorHAnsi"/>
          <w:color w:val="002060"/>
          <w:sz w:val="18"/>
        </w:rPr>
        <w:t xml:space="preserve">Fundacja Nutricia, od 1996 roku konsekwentnie edukuje w obszarze żywienia niemowląt i małych dzieci oraz pacjentów ze specjalnymi potrzebami żywieniowymi, a także wspiera działalność badawczo-naukową środowiska medycznego. </w:t>
      </w:r>
    </w:p>
    <w:p w14:paraId="63ACB1E0" w14:textId="77777777" w:rsidR="00F118A1" w:rsidRPr="003A721A" w:rsidRDefault="00F118A1" w:rsidP="00F118A1">
      <w:pPr>
        <w:autoSpaceDE w:val="0"/>
        <w:autoSpaceDN w:val="0"/>
        <w:adjustRightInd w:val="0"/>
        <w:jc w:val="both"/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</w:pPr>
      <w:r w:rsidRPr="003A721A">
        <w:rPr>
          <w:rFonts w:cstheme="minorHAnsi"/>
          <w:color w:val="002060"/>
          <w:sz w:val="18"/>
        </w:rPr>
        <w:t>Nutricia jest</w:t>
      </w:r>
      <w:r w:rsidRPr="003A721A">
        <w:rPr>
          <w:rFonts w:cstheme="minorHAnsi"/>
          <w:i/>
          <w:color w:val="002060"/>
          <w:sz w:val="18"/>
        </w:rPr>
        <w:t xml:space="preserve"> </w:t>
      </w:r>
      <w:r w:rsidRPr="003A721A">
        <w:rPr>
          <w:rFonts w:cstheme="minorHAnsi"/>
          <w:color w:val="002060"/>
          <w:sz w:val="18"/>
        </w:rPr>
        <w:t xml:space="preserve">częścią </w:t>
      </w:r>
      <w:r w:rsidRPr="003A721A">
        <w:rPr>
          <w:rFonts w:cstheme="minorHAnsi"/>
          <w:b/>
          <w:color w:val="002060"/>
          <w:sz w:val="18"/>
        </w:rPr>
        <w:t>grupy spółek DANONE</w:t>
      </w:r>
      <w:r w:rsidRPr="003A721A">
        <w:rPr>
          <w:rFonts w:cstheme="minorHAnsi"/>
          <w:color w:val="002060"/>
          <w:sz w:val="18"/>
        </w:rPr>
        <w:t xml:space="preserve">. </w:t>
      </w:r>
      <w:r w:rsidRPr="003A721A">
        <w:rPr>
          <w:rFonts w:eastAsia="Calibri" w:cs="Calibri"/>
          <w:color w:val="002060"/>
          <w:sz w:val="18"/>
          <w:szCs w:val="18"/>
          <w:shd w:val="clear" w:color="auto" w:fill="FFFFFF"/>
        </w:rPr>
        <w:t>DANONE to światowy lider na rynku żywności,</w:t>
      </w:r>
      <w:r w:rsidRPr="003A721A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 xml:space="preserve"> </w:t>
      </w:r>
      <w:r w:rsidRPr="003A721A">
        <w:rPr>
          <w:rFonts w:eastAsia="Calibri" w:cs="Calibri"/>
          <w:color w:val="002060"/>
          <w:sz w:val="18"/>
          <w:szCs w:val="18"/>
          <w:shd w:val="clear" w:color="auto" w:fill="FFFFFF"/>
        </w:rPr>
        <w:t>któremu we wszystkich działaniach przyświeca dbanie o zdrowie.</w:t>
      </w:r>
      <w:bookmarkEnd w:id="4"/>
      <w:r w:rsidRPr="003A721A">
        <w:rPr>
          <w:rFonts w:eastAsia="Calibri" w:cs="Calibri"/>
          <w:color w:val="002060"/>
          <w:sz w:val="18"/>
          <w:szCs w:val="18"/>
          <w:shd w:val="clear" w:color="auto" w:fill="FFFFFF"/>
        </w:rPr>
        <w:t xml:space="preserve"> W Polsce DANONE działa w 3 obszarach istotnych dla prawidłowego żywienia: produkty mleczne oraz pochodzenia </w:t>
      </w:r>
      <w:r w:rsidRPr="003A721A">
        <w:rPr>
          <w:rFonts w:eastAsia="Calibri" w:cs="Calibri"/>
          <w:color w:val="002060"/>
          <w:sz w:val="18"/>
          <w:szCs w:val="18"/>
          <w:shd w:val="clear" w:color="auto" w:fill="FFFFFF"/>
        </w:rPr>
        <w:lastRenderedPageBreak/>
        <w:t>roślinnego (Danone), woda i napoje (Żywiec Zdrój), żywienie specjalistyczne, obejmujące żywność dla niemowląt i małych dzieci oraz żywność specjalnego przeznaczenia medycznego (Nutricia).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Health - spółki DANONE zachęcają do podejmowania właściwych wyborów żywieniowych na co dzień, a także przyczyniają się do zdrowia kolejnych pokoleń i lepszego stanu naszej planety. W 8 lokalizacjach w kraju zatrudnienie znajduje ponad 3 000 osób, rozwijających się zawodowo w bezpiecznym i przyjaznym środowisku pracy. Poznaj grupę spółek DANONE, odwiedzając nową stronę internetową</w:t>
      </w:r>
      <w:r w:rsidRPr="003A721A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 xml:space="preserve"> </w:t>
      </w:r>
      <w:hyperlink r:id="rId11" w:history="1">
        <w:r w:rsidRPr="003A721A">
          <w:rPr>
            <w:rFonts w:eastAsia="Calibri" w:cs="Calibri"/>
            <w:b/>
            <w:bCs/>
            <w:color w:val="002060"/>
            <w:sz w:val="18"/>
            <w:szCs w:val="18"/>
            <w:shd w:val="clear" w:color="auto" w:fill="FFFFFF"/>
          </w:rPr>
          <w:t>www.danone.pl</w:t>
        </w:r>
      </w:hyperlink>
      <w:r w:rsidRPr="003A721A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 xml:space="preserve">. </w:t>
      </w:r>
    </w:p>
    <w:p w14:paraId="33D95FB0" w14:textId="77777777" w:rsidR="00413179" w:rsidRPr="003A721A" w:rsidRDefault="00413179" w:rsidP="00413179">
      <w:pPr>
        <w:suppressAutoHyphens/>
        <w:autoSpaceDN w:val="0"/>
        <w:spacing w:after="0" w:line="276" w:lineRule="auto"/>
        <w:jc w:val="both"/>
        <w:rPr>
          <w:rFonts w:asciiTheme="minorHAnsi" w:eastAsia="Calibri" w:hAnsiTheme="minorHAnsi" w:cstheme="minorHAnsi"/>
          <w:b/>
          <w:bCs/>
          <w:color w:val="002060"/>
          <w:spacing w:val="0"/>
          <w:sz w:val="18"/>
          <w:szCs w:val="18"/>
          <w:shd w:val="clear" w:color="auto" w:fill="FFFFFF"/>
          <w:lang w:eastAsia="en-US"/>
        </w:rPr>
      </w:pPr>
      <w:r w:rsidRPr="003A721A">
        <w:rPr>
          <w:rFonts w:asciiTheme="minorHAnsi" w:eastAsia="Calibri" w:hAnsiTheme="minorHAnsi" w:cstheme="minorHAnsi"/>
          <w:b/>
          <w:bCs/>
          <w:color w:val="002060"/>
          <w:spacing w:val="0"/>
          <w:sz w:val="18"/>
          <w:szCs w:val="18"/>
          <w:shd w:val="clear" w:color="auto" w:fill="FFFFFF"/>
          <w:lang w:eastAsia="en-US"/>
        </w:rPr>
        <w:t>Dodatkowych informacji udziela:</w:t>
      </w:r>
    </w:p>
    <w:p w14:paraId="3538B090" w14:textId="77777777" w:rsidR="00413179" w:rsidRPr="003A721A" w:rsidRDefault="00413179" w:rsidP="00413179">
      <w:pPr>
        <w:suppressAutoHyphens/>
        <w:autoSpaceDN w:val="0"/>
        <w:spacing w:after="0" w:line="276" w:lineRule="auto"/>
        <w:jc w:val="both"/>
        <w:rPr>
          <w:rFonts w:asciiTheme="minorHAnsi" w:eastAsia="Calibri" w:hAnsiTheme="minorHAnsi" w:cstheme="minorHAnsi"/>
          <w:b/>
          <w:bCs/>
          <w:color w:val="002060"/>
          <w:spacing w:val="0"/>
          <w:sz w:val="18"/>
          <w:szCs w:val="18"/>
          <w:lang w:eastAsia="en-US"/>
        </w:rPr>
      </w:pPr>
      <w:r w:rsidRPr="003A721A">
        <w:rPr>
          <w:rFonts w:asciiTheme="minorHAnsi" w:eastAsia="Calibri" w:hAnsiTheme="minorHAnsi" w:cstheme="minorHAnsi"/>
          <w:b/>
          <w:bCs/>
          <w:color w:val="002060"/>
          <w:spacing w:val="0"/>
          <w:sz w:val="18"/>
          <w:szCs w:val="18"/>
          <w:lang w:eastAsia="en-US"/>
        </w:rPr>
        <w:t>Martyna Węgrzyn</w:t>
      </w:r>
    </w:p>
    <w:p w14:paraId="5ADA650B" w14:textId="77777777" w:rsidR="00413179" w:rsidRPr="003A721A" w:rsidRDefault="00413179" w:rsidP="00413179">
      <w:pPr>
        <w:suppressAutoHyphens/>
        <w:autoSpaceDN w:val="0"/>
        <w:spacing w:after="0" w:line="276" w:lineRule="auto"/>
        <w:jc w:val="both"/>
        <w:rPr>
          <w:rFonts w:asciiTheme="minorHAnsi" w:eastAsia="Calibri" w:hAnsiTheme="minorHAnsi" w:cstheme="minorHAnsi"/>
          <w:color w:val="002060"/>
          <w:spacing w:val="0"/>
          <w:sz w:val="18"/>
          <w:szCs w:val="18"/>
          <w:lang w:eastAsia="en-US"/>
        </w:rPr>
      </w:pPr>
      <w:r w:rsidRPr="003A721A">
        <w:rPr>
          <w:rFonts w:asciiTheme="minorHAnsi" w:eastAsia="Calibri" w:hAnsiTheme="minorHAnsi" w:cstheme="minorHAnsi"/>
          <w:color w:val="002060"/>
          <w:spacing w:val="0"/>
          <w:sz w:val="18"/>
          <w:szCs w:val="18"/>
          <w:lang w:eastAsia="en-US"/>
        </w:rPr>
        <w:t>Kierowniczka Działu Komunikacji Zewnętrznej, grupa spółek DANONE</w:t>
      </w:r>
    </w:p>
    <w:p w14:paraId="076343F2" w14:textId="77777777" w:rsidR="00413179" w:rsidRPr="00413179" w:rsidRDefault="00000000" w:rsidP="00413179">
      <w:pPr>
        <w:suppressAutoHyphens/>
        <w:autoSpaceDN w:val="0"/>
        <w:spacing w:after="0" w:line="276" w:lineRule="auto"/>
        <w:jc w:val="both"/>
        <w:rPr>
          <w:rFonts w:asciiTheme="minorHAnsi" w:eastAsia="Calibri" w:hAnsiTheme="minorHAnsi" w:cstheme="minorHAnsi"/>
          <w:color w:val="002060"/>
          <w:spacing w:val="0"/>
          <w:sz w:val="18"/>
          <w:szCs w:val="18"/>
          <w:lang w:val="en-US" w:eastAsia="en-US"/>
        </w:rPr>
      </w:pPr>
      <w:hyperlink r:id="rId12" w:history="1">
        <w:r w:rsidR="00413179" w:rsidRPr="003A721A">
          <w:rPr>
            <w:rStyle w:val="Hipercze"/>
            <w:rFonts w:asciiTheme="minorHAnsi" w:eastAsia="Calibri" w:hAnsiTheme="minorHAnsi" w:cstheme="minorHAnsi"/>
            <w:spacing w:val="0"/>
            <w:sz w:val="18"/>
            <w:szCs w:val="18"/>
            <w:lang w:val="en-US" w:eastAsia="en-US"/>
          </w:rPr>
          <w:t>Martyna.wegrzyn@danone.com</w:t>
        </w:r>
      </w:hyperlink>
      <w:r w:rsidR="00413179" w:rsidRPr="003A721A">
        <w:rPr>
          <w:rFonts w:asciiTheme="minorHAnsi" w:eastAsia="Calibri" w:hAnsiTheme="minorHAnsi" w:cstheme="minorHAnsi"/>
          <w:color w:val="002060"/>
          <w:spacing w:val="0"/>
          <w:sz w:val="18"/>
          <w:szCs w:val="18"/>
          <w:lang w:val="en-US" w:eastAsia="en-US"/>
        </w:rPr>
        <w:t>, tel. 509 058 025</w:t>
      </w:r>
    </w:p>
    <w:p w14:paraId="06325271" w14:textId="77777777" w:rsidR="00413179" w:rsidRPr="00A61A03" w:rsidRDefault="00413179" w:rsidP="00413179">
      <w:pPr>
        <w:spacing w:line="276" w:lineRule="auto"/>
        <w:jc w:val="both"/>
        <w:rPr>
          <w:rFonts w:asciiTheme="minorHAnsi" w:hAnsiTheme="minorHAnsi" w:cstheme="minorHAnsi"/>
          <w:color w:val="002060"/>
          <w:sz w:val="16"/>
          <w:szCs w:val="16"/>
          <w:lang w:val="en-US"/>
        </w:rPr>
      </w:pPr>
    </w:p>
    <w:p w14:paraId="0650D3B0" w14:textId="77777777" w:rsidR="00413179" w:rsidRPr="00BE735E" w:rsidRDefault="00413179" w:rsidP="008043E6">
      <w:pPr>
        <w:rPr>
          <w:lang w:val="en-US"/>
        </w:rPr>
      </w:pPr>
    </w:p>
    <w:sectPr w:rsidR="00413179" w:rsidRPr="00BE735E" w:rsidSect="007E3C6E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33E22" w14:textId="77777777" w:rsidR="00B90501" w:rsidRDefault="00B90501">
      <w:r>
        <w:separator/>
      </w:r>
    </w:p>
  </w:endnote>
  <w:endnote w:type="continuationSeparator" w:id="0">
    <w:p w14:paraId="65FCDC7C" w14:textId="77777777" w:rsidR="00B90501" w:rsidRDefault="00B90501">
      <w:r>
        <w:continuationSeparator/>
      </w:r>
    </w:p>
  </w:endnote>
  <w:endnote w:type="continuationNotice" w:id="1">
    <w:p w14:paraId="0769768D" w14:textId="77777777" w:rsidR="00B90501" w:rsidRDefault="00B90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551922F9" w14:textId="77777777" w:rsidTr="00C96AFA">
      <w:trPr>
        <w:trHeight w:val="1554"/>
      </w:trPr>
      <w:tc>
        <w:tcPr>
          <w:tcW w:w="8505" w:type="dxa"/>
        </w:tcPr>
        <w:p w14:paraId="3C7029BC" w14:textId="77777777" w:rsidR="002C7508" w:rsidRPr="000505FA" w:rsidRDefault="002C7508">
          <w:pPr>
            <w:pStyle w:val="Stopka"/>
          </w:pPr>
        </w:p>
      </w:tc>
      <w:tc>
        <w:tcPr>
          <w:tcW w:w="1133" w:type="dxa"/>
        </w:tcPr>
        <w:p w14:paraId="35FDDFBF" w14:textId="77777777" w:rsidR="002C7508" w:rsidRPr="00527504" w:rsidRDefault="00C96AFA" w:rsidP="00527504">
          <w:pPr>
            <w:pStyle w:val="Stopka"/>
          </w:pPr>
          <w:r w:rsidRPr="00527504">
            <w:t xml:space="preserve">Page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677D830B" w14:textId="2AD2C825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B94698">
            <w:rPr>
              <w:noProof/>
            </w:rPr>
            <w:t>31 stycznia 2024</w:t>
          </w:r>
          <w:r w:rsidRPr="00527504">
            <w:fldChar w:fldCharType="end"/>
          </w:r>
        </w:p>
      </w:tc>
    </w:tr>
  </w:tbl>
  <w:p w14:paraId="405F8C77" w14:textId="77777777" w:rsidR="002C7508" w:rsidRPr="000505FA" w:rsidRDefault="002C7508" w:rsidP="002C7508">
    <w:pPr>
      <w:pStyle w:val="NoSpace"/>
    </w:pPr>
  </w:p>
  <w:p w14:paraId="2C9C7B30" w14:textId="77777777" w:rsidR="002C7508" w:rsidRDefault="002C7508" w:rsidP="002C7508">
    <w:pPr>
      <w:pStyle w:val="NoSpace"/>
    </w:pPr>
  </w:p>
  <w:p w14:paraId="0A2E9EA2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68481" w14:textId="77777777" w:rsidR="009B137C" w:rsidRPr="000505FA" w:rsidRDefault="001E0555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E3025D" wp14:editId="79DE5EC2">
              <wp:simplePos x="0" y="0"/>
              <wp:positionH relativeFrom="column">
                <wp:posOffset>4112260</wp:posOffset>
              </wp:positionH>
              <wp:positionV relativeFrom="paragraph">
                <wp:posOffset>-996950</wp:posOffset>
              </wp:positionV>
              <wp:extent cx="2211070" cy="80645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806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45E0EC" w14:textId="77777777" w:rsidR="0053062A" w:rsidRPr="00DD4390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4693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–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57D271F5" w14:textId="77777777" w:rsidR="00720FD2" w:rsidRPr="00DD4390" w:rsidRDefault="00720FD2" w:rsidP="00720FD2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3F6AB4FF" w14:textId="77777777" w:rsidR="0053062A" w:rsidRPr="00DD4390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7BAE712D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 KRS</w:t>
                          </w:r>
                          <w:r w:rsidR="00892C06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6E38C3AE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2E3025D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323.8pt;margin-top:-78.5pt;width:174.1pt;height:63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" filled="f" stroked="f">
              <v:textbox inset="0,0,0,0">
                <w:txbxContent>
                  <w:p w14:paraId="1445E0EC" w14:textId="77777777" w:rsidR="0053062A" w:rsidRPr="00DD4390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4693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–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57D271F5" w14:textId="77777777" w:rsidR="00720FD2" w:rsidRPr="00DD4390" w:rsidRDefault="00720FD2" w:rsidP="00720FD2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3F6AB4FF" w14:textId="77777777" w:rsidR="0053062A" w:rsidRPr="00DD4390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7BAE712D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 KRS</w:t>
                    </w:r>
                    <w:r w:rsidR="00892C06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6E38C3AE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1F2B0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2E6226C" wp14:editId="31C38372">
              <wp:simplePos x="0" y="0"/>
              <wp:positionH relativeFrom="column">
                <wp:posOffset>-229553</wp:posOffset>
              </wp:positionH>
              <wp:positionV relativeFrom="paragraph">
                <wp:posOffset>-1349374</wp:posOffset>
              </wp:positionV>
              <wp:extent cx="4829175" cy="0"/>
              <wp:effectExtent l="0" t="0" r="0" b="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29175" cy="0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line w14:anchorId="33816298" id="Łącznik prosty 1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pt,-106.25pt" to="362.15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" strokecolor="#005eb8"/>
          </w:pict>
        </mc:Fallback>
      </mc:AlternateContent>
    </w:r>
    <w:r w:rsidR="00A81919" w:rsidRPr="00A81919">
      <w:rPr>
        <w:noProof/>
      </w:rPr>
      <w:drawing>
        <wp:anchor distT="0" distB="0" distL="114300" distR="114300" simplePos="0" relativeHeight="251658245" behindDoc="0" locked="0" layoutInCell="1" allowOverlap="1" wp14:anchorId="349669B5" wp14:editId="09620E90">
          <wp:simplePos x="0" y="0"/>
          <wp:positionH relativeFrom="column">
            <wp:posOffset>-222885</wp:posOffset>
          </wp:positionH>
          <wp:positionV relativeFrom="paragraph">
            <wp:posOffset>-1213485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6" behindDoc="0" locked="0" layoutInCell="1" allowOverlap="1" wp14:anchorId="11D55A92" wp14:editId="4100459E">
          <wp:simplePos x="0" y="0"/>
          <wp:positionH relativeFrom="column">
            <wp:posOffset>1885950</wp:posOffset>
          </wp:positionH>
          <wp:positionV relativeFrom="paragraph">
            <wp:posOffset>-1289685</wp:posOffset>
          </wp:positionV>
          <wp:extent cx="580390" cy="227965"/>
          <wp:effectExtent l="0" t="0" r="0" b="635"/>
          <wp:wrapNone/>
          <wp:docPr id="20" name="Obraz 20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0F07F07-7A1B-4808-9F37-F7658478CF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30F07F07-7A1B-4808-9F37-F7658478CF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b="28395"/>
                  <a:stretch/>
                </pic:blipFill>
                <pic:spPr>
                  <a:xfrm>
                    <a:off x="0" y="0"/>
                    <a:ext cx="580390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1919" w:rsidRPr="00A81919">
      <w:rPr>
        <w:noProof/>
      </w:rPr>
      <w:drawing>
        <wp:anchor distT="0" distB="0" distL="114300" distR="114300" simplePos="0" relativeHeight="251658247" behindDoc="0" locked="0" layoutInCell="1" allowOverlap="1" wp14:anchorId="427B892D" wp14:editId="184A67D4">
          <wp:simplePos x="0" y="0"/>
          <wp:positionH relativeFrom="column">
            <wp:posOffset>4117340</wp:posOffset>
          </wp:positionH>
          <wp:positionV relativeFrom="paragraph">
            <wp:posOffset>-1183640</wp:posOffset>
          </wp:positionV>
          <wp:extent cx="448698" cy="153161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48698" cy="1531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797DF9BE" wp14:editId="70E2E408">
              <wp:simplePos x="0" y="0"/>
              <wp:positionH relativeFrom="margin">
                <wp:posOffset>1930400</wp:posOffset>
              </wp:positionH>
              <wp:positionV relativeFrom="paragraph">
                <wp:posOffset>-995045</wp:posOffset>
              </wp:positionV>
              <wp:extent cx="1751330" cy="662940"/>
              <wp:effectExtent l="0" t="0" r="1270" b="3810"/>
              <wp:wrapSquare wrapText="bothSides"/>
              <wp:docPr id="211" name="Pole tekstow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330" cy="6629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0AC8E1" w14:textId="77777777" w:rsidR="001C5B3B" w:rsidRPr="00D0066F" w:rsidRDefault="003820D7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Nu</w:t>
                          </w:r>
                          <w:r w:rsidR="001B496A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tricia </w:t>
                          </w:r>
                          <w:r w:rsidR="001C5B3B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Polska Sp. z o.o.</w:t>
                          </w:r>
                        </w:p>
                        <w:p w14:paraId="3FC92BB7" w14:textId="77777777" w:rsidR="00614240" w:rsidRDefault="001C5B3B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39EEC5D" w14:textId="77777777" w:rsidR="00644EFD" w:rsidRPr="001B496A" w:rsidRDefault="00187534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FE097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(+48) </w:t>
                          </w:r>
                          <w:r w:rsidR="000336DE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22 550 00 00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22DE804E" w14:textId="77777777" w:rsidR="00187534" w:rsidRPr="00D0066F" w:rsidRDefault="00A568D9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NIP: 824-100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08</w:t>
                          </w:r>
                          <w:r w:rsidR="00F818D0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-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56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KRS: 0000121361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="00A045D8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m.st. Warszawy; XIII Wydział Gospodarczy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KRS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="0018753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</w:t>
                          </w:r>
                          <w:r w:rsidR="00F3519A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12.200.000 </w:t>
                          </w:r>
                          <w:r w:rsidR="00187534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PLN; BDO: </w:t>
                          </w:r>
                          <w:r w:rsidR="008939E4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000017007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97DF9BE" id="Pole tekstowe 211" o:spid="_x0000_s1027" type="#_x0000_t202" style="position:absolute;margin-left:152pt;margin-top:-78.35pt;width:137.9pt;height:52.2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" filled="f" stroked="f">
              <v:textbox inset="0,0,0,0">
                <w:txbxContent>
                  <w:p w14:paraId="330AC8E1" w14:textId="77777777" w:rsidR="001C5B3B" w:rsidRPr="00D0066F" w:rsidRDefault="003820D7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proofErr w:type="spellStart"/>
                    <w:r>
                      <w:rPr>
                        <w:color w:val="808080" w:themeColor="background1" w:themeShade="80"/>
                        <w:sz w:val="13"/>
                        <w:szCs w:val="13"/>
                      </w:rPr>
                      <w:t>Nu</w:t>
                    </w:r>
                    <w:r w:rsidR="001B496A">
                      <w:rPr>
                        <w:color w:val="808080" w:themeColor="background1" w:themeShade="80"/>
                        <w:sz w:val="13"/>
                        <w:szCs w:val="13"/>
                      </w:rPr>
                      <w:t>tricia</w:t>
                    </w:r>
                    <w:proofErr w:type="spellEnd"/>
                    <w:r w:rsidR="001B496A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C5B3B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Polska Sp. z o.o.</w:t>
                    </w:r>
                  </w:p>
                  <w:p w14:paraId="3FC92BB7" w14:textId="77777777" w:rsidR="00614240" w:rsidRDefault="001C5B3B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</w:p>
                  <w:p w14:paraId="239EEC5D" w14:textId="77777777" w:rsidR="00644EFD" w:rsidRPr="001B496A" w:rsidRDefault="00187534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tel. </w:t>
                    </w:r>
                    <w:r w:rsidR="00FE097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(+48) </w:t>
                    </w:r>
                    <w:r w:rsidR="000336DE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22 550 00 00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22DE804E" w14:textId="77777777" w:rsidR="00187534" w:rsidRPr="00D0066F" w:rsidRDefault="00A568D9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NIP: 824-100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08</w:t>
                    </w:r>
                    <w:r w:rsidR="00F818D0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-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56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KRS: 0000121361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="00A045D8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m.st. Warszawy; XIII Wydział Gospodarczy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KRS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="0018753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</w:t>
                    </w:r>
                    <w:r w:rsidR="00F3519A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12.200.000 </w:t>
                    </w:r>
                    <w:r w:rsidR="00187534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PLN; BDO: </w:t>
                    </w:r>
                    <w:r w:rsidR="008939E4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000017007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D187E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B530A68" wp14:editId="4BC3093A">
              <wp:simplePos x="0" y="0"/>
              <wp:positionH relativeFrom="margin">
                <wp:posOffset>-208600</wp:posOffset>
              </wp:positionH>
              <wp:positionV relativeFrom="paragraph">
                <wp:posOffset>-994943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B3943" w14:textId="46B11F83" w:rsidR="00614240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.</w:t>
                          </w:r>
                          <w:r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 8</w:t>
                          </w:r>
                          <w:r w:rsidR="00720FD2"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,</w:t>
                          </w:r>
                          <w:r w:rsidR="00720FD2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00-728 Warszawa</w:t>
                          </w:r>
                        </w:p>
                        <w:p w14:paraId="15A09955" w14:textId="77777777" w:rsidR="00644EFD" w:rsidRPr="006F2D63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4D270B20" w14:textId="77777777" w:rsidR="00941E5E" w:rsidRPr="00D0066F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D0066F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8108B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dla m. st. Warszawy, XII</w:t>
                          </w:r>
                          <w:r w:rsidR="001E0555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D4390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530A68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8" type="#_x0000_t202" style="position:absolute;margin-left:-16.45pt;margin-top:-78.35pt;width:134.8pt;height:52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" filled="f" stroked="f">
              <v:textbox inset="0,0,0,0">
                <w:txbxContent>
                  <w:p w14:paraId="3C0B3943" w14:textId="46B11F83" w:rsidR="00614240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.</w:t>
                    </w:r>
                    <w:r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>Bobrowiecka 8</w:t>
                    </w:r>
                    <w:r w:rsidR="00720FD2"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,</w:t>
                    </w:r>
                    <w:r w:rsidR="00720FD2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00-728 Warszawa</w:t>
                    </w:r>
                  </w:p>
                  <w:p w14:paraId="15A09955" w14:textId="77777777" w:rsidR="00644EFD" w:rsidRPr="006F2D63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4D270B20" w14:textId="77777777" w:rsidR="00941E5E" w:rsidRPr="00D0066F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D0066F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8108B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Sąd Rejonowy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dla m. st. Warszawy, XII</w:t>
                    </w:r>
                    <w:r w:rsidR="001E0555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DD4390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3461C42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CD3A0" w14:textId="77777777" w:rsidR="00B90501" w:rsidRDefault="00B90501">
      <w:r>
        <w:separator/>
      </w:r>
    </w:p>
  </w:footnote>
  <w:footnote w:type="continuationSeparator" w:id="0">
    <w:p w14:paraId="3C698070" w14:textId="77777777" w:rsidR="00B90501" w:rsidRDefault="00B90501">
      <w:r>
        <w:continuationSeparator/>
      </w:r>
    </w:p>
  </w:footnote>
  <w:footnote w:type="continuationNotice" w:id="1">
    <w:p w14:paraId="299D50E0" w14:textId="77777777" w:rsidR="00B90501" w:rsidRDefault="00B90501">
      <w:pPr>
        <w:spacing w:after="0" w:line="240" w:lineRule="auto"/>
      </w:pPr>
    </w:p>
  </w:footnote>
  <w:footnote w:id="2">
    <w:p w14:paraId="5AFC105D" w14:textId="04F93773" w:rsidR="00623506" w:rsidRDefault="0062350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85150">
        <w:rPr>
          <w:sz w:val="18"/>
          <w:szCs w:val="18"/>
        </w:rPr>
        <w:t>Badanie “Nutrition in cancer care” zostało przeprowadzone w okresie 21.07-28.08.2023 na próbie 700 respondentów, chorych na raka</w:t>
      </w:r>
      <w:r>
        <w:rPr>
          <w:sz w:val="18"/>
          <w:szCs w:val="18"/>
        </w:rPr>
        <w:t xml:space="preserve"> </w:t>
      </w:r>
      <w:r w:rsidRPr="00A85150">
        <w:rPr>
          <w:sz w:val="18"/>
          <w:szCs w:val="18"/>
        </w:rPr>
        <w:t xml:space="preserve">obecnie (n=270) lub w przeszłości (n=430, ostatnie leczenie zastosowane 5 lat temu) za pomocą kwestionariusza online. Pacjenci pochodzą z 7 krajów (100/kraj) tj. Francja, Hiszpania, Niemcy, Włochy, Wielka Brytania, </w:t>
      </w:r>
      <w:r>
        <w:rPr>
          <w:sz w:val="18"/>
          <w:szCs w:val="18"/>
        </w:rPr>
        <w:t>Holandia</w:t>
      </w:r>
      <w:r w:rsidRPr="00A85150">
        <w:rPr>
          <w:sz w:val="18"/>
          <w:szCs w:val="18"/>
        </w:rPr>
        <w:t xml:space="preserve"> oraz Polska.</w:t>
      </w:r>
    </w:p>
  </w:footnote>
  <w:footnote w:id="3">
    <w:p w14:paraId="2597B05F" w14:textId="77777777" w:rsidR="00623506" w:rsidRPr="00A85150" w:rsidRDefault="00623506" w:rsidP="00750D2D">
      <w:pPr>
        <w:pStyle w:val="Tekstprzypisudolnego"/>
        <w:rPr>
          <w:sz w:val="18"/>
          <w:szCs w:val="18"/>
        </w:rPr>
      </w:pPr>
      <w:r w:rsidRPr="00A85150">
        <w:rPr>
          <w:rStyle w:val="Odwoanieprzypisudolnego"/>
          <w:sz w:val="18"/>
          <w:szCs w:val="18"/>
        </w:rPr>
        <w:footnoteRef/>
      </w:r>
      <w:r w:rsidRPr="00A85150">
        <w:rPr>
          <w:sz w:val="18"/>
          <w:szCs w:val="18"/>
        </w:rPr>
        <w:t xml:space="preserve"> Kłęk S, Jankowski M, Kruszewski WJ, Fijuth J, Kapała A, Kabata P, Wysocki P, Krzakowski M, Rutkowski P. Standardy leczenia żywieniowego w onkologii. Onkol Prak Klin 2015; 11(4):173-190. </w:t>
      </w:r>
    </w:p>
  </w:footnote>
  <w:footnote w:id="4">
    <w:p w14:paraId="4755E36F" w14:textId="158C5583" w:rsidR="00623506" w:rsidRPr="00A75C91" w:rsidRDefault="00623506" w:rsidP="00750D2D">
      <w:pPr>
        <w:pStyle w:val="Tekstprzypisudolnego"/>
      </w:pPr>
      <w:r w:rsidRPr="00A85150">
        <w:rPr>
          <w:rStyle w:val="Odwoanieprzypisudolnego"/>
          <w:sz w:val="18"/>
          <w:szCs w:val="18"/>
        </w:rPr>
        <w:footnoteRef/>
      </w:r>
      <w:r w:rsidRPr="00A85150">
        <w:rPr>
          <w:sz w:val="18"/>
          <w:szCs w:val="18"/>
        </w:rPr>
        <w:t xml:space="preserve"> </w:t>
      </w:r>
      <w:r w:rsidRPr="00A85150">
        <w:rPr>
          <w:color w:val="002060"/>
          <w:sz w:val="18"/>
          <w:szCs w:val="18"/>
        </w:rPr>
        <w:t>Badanie “Nutrition in cancer care” przeprowadzone przez Ipsos Cancer Study na zlecenie Nutricia, sierpień 2023 r.</w:t>
      </w:r>
      <w:r w:rsidRPr="002D6FB1">
        <w:rPr>
          <w:color w:val="002060"/>
          <w:sz w:val="18"/>
          <w:szCs w:val="18"/>
        </w:rPr>
        <w:t xml:space="preserve"> </w:t>
      </w:r>
    </w:p>
  </w:footnote>
  <w:footnote w:id="5">
    <w:p w14:paraId="4502F8A2" w14:textId="77777777" w:rsidR="00623506" w:rsidRPr="00A85150" w:rsidRDefault="00623506" w:rsidP="00750D2D">
      <w:pPr>
        <w:pStyle w:val="Tekstprzypisudolnego"/>
        <w:rPr>
          <w:color w:val="002060"/>
          <w:sz w:val="18"/>
          <w:szCs w:val="18"/>
          <w:lang w:val="en-US"/>
        </w:rPr>
      </w:pPr>
      <w:r w:rsidRPr="00A85150">
        <w:rPr>
          <w:rStyle w:val="Odwoanieprzypisudolnego"/>
          <w:color w:val="002060"/>
          <w:sz w:val="18"/>
          <w:szCs w:val="18"/>
        </w:rPr>
        <w:footnoteRef/>
      </w:r>
      <w:r w:rsidRPr="00A85150">
        <w:rPr>
          <w:color w:val="002060"/>
          <w:sz w:val="18"/>
          <w:szCs w:val="18"/>
          <w:lang w:val="en-US"/>
        </w:rPr>
        <w:t xml:space="preserve"> Fukuda Y., l. Prevalence of malnutrition among gastric cancer patients undergoing gastrectomy and optimal preoperative nutritional support for preventing surgical site infections. Ann Surg Oncol 2015; 22(3):778-785.</w:t>
      </w:r>
    </w:p>
  </w:footnote>
  <w:footnote w:id="6">
    <w:p w14:paraId="1E093A7E" w14:textId="77777777" w:rsidR="00623506" w:rsidRPr="00A85150" w:rsidRDefault="00623506" w:rsidP="00750D2D">
      <w:pPr>
        <w:pStyle w:val="Tekstprzypisudolnego"/>
        <w:rPr>
          <w:color w:val="002060"/>
          <w:sz w:val="18"/>
          <w:szCs w:val="18"/>
          <w:lang w:val="en-US"/>
        </w:rPr>
      </w:pPr>
      <w:r w:rsidRPr="00A85150">
        <w:rPr>
          <w:rStyle w:val="Odwoanieprzypisudolnego"/>
          <w:color w:val="002060"/>
          <w:sz w:val="18"/>
          <w:szCs w:val="18"/>
        </w:rPr>
        <w:footnoteRef/>
      </w:r>
      <w:r w:rsidRPr="00A85150">
        <w:rPr>
          <w:color w:val="002060"/>
          <w:sz w:val="18"/>
          <w:szCs w:val="18"/>
          <w:lang w:val="en-US"/>
        </w:rPr>
        <w:t xml:space="preserve"> Martin L. et al. Diagnostic criteria for the classification of cancer-associated weight loss. J Clin Oncol. 2015;1;33(1):90-9</w:t>
      </w:r>
    </w:p>
  </w:footnote>
  <w:footnote w:id="7">
    <w:p w14:paraId="6315ACDE" w14:textId="77777777" w:rsidR="00623506" w:rsidRPr="00A85150" w:rsidRDefault="00623506" w:rsidP="00750D2D">
      <w:pPr>
        <w:pStyle w:val="Tekstprzypisudolnego"/>
        <w:rPr>
          <w:color w:val="002060"/>
          <w:sz w:val="18"/>
          <w:szCs w:val="18"/>
          <w:lang w:val="en-US"/>
        </w:rPr>
      </w:pPr>
      <w:r w:rsidRPr="00A85150">
        <w:rPr>
          <w:rStyle w:val="Odwoanieprzypisudolnego"/>
          <w:color w:val="002060"/>
          <w:sz w:val="18"/>
          <w:szCs w:val="18"/>
        </w:rPr>
        <w:footnoteRef/>
      </w:r>
      <w:r w:rsidRPr="00A85150">
        <w:rPr>
          <w:color w:val="002060"/>
          <w:sz w:val="18"/>
          <w:szCs w:val="18"/>
          <w:lang w:val="en-US"/>
        </w:rPr>
        <w:t xml:space="preserve"> Planas M. et al. Prevalence of hospital malnutrition in cancer patients: a sub-analysis of the PREDyCES study. Support Care Cancer 2016; 24(1):429–435.</w:t>
      </w:r>
    </w:p>
  </w:footnote>
  <w:footnote w:id="8">
    <w:p w14:paraId="5195AA39" w14:textId="43B950E4" w:rsidR="00623506" w:rsidRPr="000274B2" w:rsidRDefault="00623506" w:rsidP="00750D2D">
      <w:pPr>
        <w:pStyle w:val="Tekstprzypisudolnego"/>
        <w:rPr>
          <w:color w:val="002060"/>
          <w:sz w:val="18"/>
          <w:szCs w:val="18"/>
          <w:lang w:val="en-US"/>
        </w:rPr>
      </w:pPr>
      <w:r w:rsidRPr="00A85150">
        <w:rPr>
          <w:rStyle w:val="Odwoanieprzypisudolnego"/>
          <w:color w:val="002060"/>
          <w:sz w:val="18"/>
          <w:szCs w:val="18"/>
        </w:rPr>
        <w:footnoteRef/>
      </w:r>
      <w:r w:rsidRPr="000274B2">
        <w:rPr>
          <w:color w:val="002060"/>
          <w:sz w:val="18"/>
          <w:szCs w:val="18"/>
          <w:lang w:val="en-US"/>
        </w:rPr>
        <w:t xml:space="preserve"> Badanie “Nutrition in cancer care” przeprowadzone przez Ipsos Cancer Study na zlecenie Nutricia, sierpień 2023 r.</w:t>
      </w:r>
    </w:p>
  </w:footnote>
  <w:footnote w:id="9">
    <w:p w14:paraId="526F1E79" w14:textId="77777777" w:rsidR="00623506" w:rsidRPr="00DF0FE0" w:rsidRDefault="00623506" w:rsidP="00750D2D">
      <w:pPr>
        <w:pStyle w:val="Tekstprzypisudolnego"/>
        <w:rPr>
          <w:color w:val="002060"/>
          <w:sz w:val="18"/>
          <w:szCs w:val="18"/>
          <w:lang w:val="en-US"/>
        </w:rPr>
      </w:pPr>
      <w:r w:rsidRPr="00A85150">
        <w:rPr>
          <w:rStyle w:val="Odwoanieprzypisudolnego"/>
          <w:color w:val="002060"/>
          <w:sz w:val="18"/>
          <w:szCs w:val="18"/>
        </w:rPr>
        <w:footnoteRef/>
      </w:r>
      <w:r w:rsidRPr="00DF0FE0">
        <w:rPr>
          <w:color w:val="002060"/>
          <w:sz w:val="18"/>
          <w:szCs w:val="18"/>
          <w:lang w:val="en-US"/>
        </w:rPr>
        <w:t>OECD (2023), Krajowe profile dotyczące nowotworów: Polska 2023, EU Country Cancer Profiles, OECD Publishing, Paris,</w:t>
      </w:r>
    </w:p>
    <w:p w14:paraId="0BF0DB3E" w14:textId="10AB054C" w:rsidR="00623506" w:rsidRPr="00933CA4" w:rsidRDefault="00000000" w:rsidP="00750D2D">
      <w:pPr>
        <w:pStyle w:val="Tekstprzypisudolnego"/>
        <w:rPr>
          <w:color w:val="002060"/>
          <w:sz w:val="18"/>
          <w:szCs w:val="18"/>
          <w:lang w:val="en-US"/>
        </w:rPr>
      </w:pPr>
      <w:hyperlink r:id="rId1" w:history="1">
        <w:r w:rsidR="00623506" w:rsidRPr="00933CA4">
          <w:rPr>
            <w:rStyle w:val="Hipercze"/>
            <w:color w:val="002060"/>
            <w:sz w:val="18"/>
            <w:szCs w:val="18"/>
            <w:lang w:val="en-US"/>
          </w:rPr>
          <w:t>https://doi.org/10.1787/aab579a7-pl</w:t>
        </w:r>
      </w:hyperlink>
      <w:r w:rsidR="00623506" w:rsidRPr="00933CA4">
        <w:rPr>
          <w:color w:val="002060"/>
          <w:sz w:val="18"/>
          <w:szCs w:val="18"/>
          <w:lang w:val="en-US"/>
        </w:rPr>
        <w:t>.</w:t>
      </w:r>
    </w:p>
  </w:footnote>
  <w:footnote w:id="10">
    <w:p w14:paraId="04B5F55C" w14:textId="4407F053" w:rsidR="00623506" w:rsidRPr="00933CA4" w:rsidRDefault="00623506" w:rsidP="00750D2D">
      <w:pPr>
        <w:pStyle w:val="Tekstprzypisudolnego"/>
        <w:rPr>
          <w:color w:val="002060"/>
          <w:sz w:val="18"/>
          <w:szCs w:val="18"/>
        </w:rPr>
      </w:pPr>
      <w:r w:rsidRPr="00A85150">
        <w:rPr>
          <w:rStyle w:val="Odwoanieprzypisudolnego"/>
          <w:sz w:val="18"/>
          <w:szCs w:val="18"/>
        </w:rPr>
        <w:footnoteRef/>
      </w:r>
      <w:r w:rsidRPr="00A85150">
        <w:rPr>
          <w:sz w:val="18"/>
          <w:szCs w:val="18"/>
        </w:rPr>
        <w:t xml:space="preserve"> </w:t>
      </w:r>
      <w:r w:rsidR="00097E01" w:rsidRPr="008506D2">
        <w:rPr>
          <w:color w:val="002060"/>
          <w:sz w:val="18"/>
          <w:szCs w:val="18"/>
        </w:rPr>
        <w:t>Badanie “Nutrition in cancer care” przeprowadzone przez Ipsos Cancer Study na zlecenie Nutricia, sierpień 2023 r.</w:t>
      </w:r>
    </w:p>
  </w:footnote>
  <w:footnote w:id="11">
    <w:p w14:paraId="7330C579" w14:textId="77777777" w:rsidR="00623506" w:rsidRPr="00A85150" w:rsidRDefault="00623506" w:rsidP="00F118A1">
      <w:pPr>
        <w:pStyle w:val="Tekstprzypisudolnego"/>
        <w:spacing w:line="276" w:lineRule="auto"/>
        <w:jc w:val="both"/>
        <w:rPr>
          <w:sz w:val="18"/>
          <w:szCs w:val="18"/>
        </w:rPr>
      </w:pPr>
      <w:r w:rsidRPr="00A85150">
        <w:rPr>
          <w:rStyle w:val="Odwoanieprzypisudolnego"/>
          <w:sz w:val="18"/>
          <w:szCs w:val="18"/>
        </w:rPr>
        <w:footnoteRef/>
      </w:r>
      <w:r w:rsidRPr="00A85150">
        <w:rPr>
          <w:sz w:val="18"/>
          <w:szCs w:val="18"/>
        </w:rPr>
        <w:t xml:space="preserve"> Nutricia za Nielsen, Panel Handlu Detalicznego, Cała Polska z Dyskontami (Food), sprzedaż wartościowa w okresie od marca 2019 do lutego 2020 w kategorii Żywność dla dzieci (kategoria rozumiana jako suma certyfikowanych: kaszek, deserów, napojów, przekąsek, mlek modyfikowanych oraz obiadków i zupek dla dzieci do 3 roku życia).</w:t>
      </w:r>
    </w:p>
  </w:footnote>
  <w:footnote w:id="12">
    <w:p w14:paraId="3114B0C3" w14:textId="77777777" w:rsidR="00623506" w:rsidRPr="00A85150" w:rsidRDefault="00623506" w:rsidP="00F118A1">
      <w:pPr>
        <w:pStyle w:val="Tekstprzypisudolnego"/>
        <w:spacing w:line="276" w:lineRule="auto"/>
        <w:jc w:val="both"/>
        <w:rPr>
          <w:sz w:val="18"/>
          <w:szCs w:val="18"/>
        </w:rPr>
      </w:pPr>
      <w:r w:rsidRPr="00A85150">
        <w:rPr>
          <w:rStyle w:val="Odwoanieprzypisudolnego"/>
          <w:sz w:val="18"/>
          <w:szCs w:val="18"/>
        </w:rPr>
        <w:footnoteRef/>
      </w:r>
      <w:r w:rsidRPr="00A85150">
        <w:rPr>
          <w:sz w:val="18"/>
          <w:szCs w:val="18"/>
        </w:rPr>
        <w:t xml:space="preserve"> IQVIA, NFZ, Badanie „Żywienie dojelitowe w szpitalach” zrealizowane przez PEX PharmaSequence (2018).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5911" w14:textId="77777777" w:rsidR="002C7508" w:rsidRPr="002862A4" w:rsidRDefault="002C7508" w:rsidP="002C7508">
    <w:r>
      <w:rPr>
        <w:noProof/>
      </w:rPr>
      <w:drawing>
        <wp:anchor distT="0" distB="0" distL="114300" distR="114300" simplePos="0" relativeHeight="251658241" behindDoc="1" locked="0" layoutInCell="1" allowOverlap="1" wp14:anchorId="006197AF" wp14:editId="04A4659F">
          <wp:simplePos x="0" y="0"/>
          <wp:positionH relativeFrom="column">
            <wp:posOffset>-196215</wp:posOffset>
          </wp:positionH>
          <wp:positionV relativeFrom="paragraph">
            <wp:posOffset>168275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A9C5F" w14:textId="77777777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D44F" w14:textId="77777777" w:rsidR="00C20B87" w:rsidRDefault="00C20B87" w:rsidP="00C20B87">
    <w:pPr>
      <w:pStyle w:val="NameAddress"/>
      <w:jc w:val="right"/>
    </w:pPr>
  </w:p>
  <w:p w14:paraId="4B9174E0" w14:textId="77777777" w:rsidR="00C20B87" w:rsidRDefault="00C20B87" w:rsidP="00C20B87">
    <w:pPr>
      <w:pStyle w:val="NameAddress"/>
      <w:jc w:val="right"/>
    </w:pPr>
  </w:p>
  <w:p w14:paraId="23A33788" w14:textId="77777777" w:rsidR="00C20B87" w:rsidRDefault="00C20B87" w:rsidP="00C20B87">
    <w:pPr>
      <w:pStyle w:val="NameAddress"/>
      <w:jc w:val="right"/>
    </w:pPr>
  </w:p>
  <w:p w14:paraId="673BF11C" w14:textId="77777777" w:rsidR="00C20B87" w:rsidRDefault="00C20B87" w:rsidP="00C20B87">
    <w:pPr>
      <w:pStyle w:val="NameAddress"/>
      <w:jc w:val="right"/>
    </w:pPr>
  </w:p>
  <w:p w14:paraId="1A4268E1" w14:textId="77777777" w:rsidR="00C20B87" w:rsidRDefault="00C20B87" w:rsidP="00C20B87">
    <w:pPr>
      <w:pStyle w:val="NameAddress"/>
      <w:jc w:val="right"/>
    </w:pPr>
  </w:p>
  <w:p w14:paraId="1DF308CF" w14:textId="77777777" w:rsidR="00C20B87" w:rsidRDefault="00C20B87" w:rsidP="00C20B87">
    <w:pPr>
      <w:pStyle w:val="NameAddress"/>
      <w:jc w:val="right"/>
    </w:pPr>
  </w:p>
  <w:p w14:paraId="61E22522" w14:textId="77777777" w:rsidR="00C20B87" w:rsidRDefault="00C20B87" w:rsidP="00C20B87">
    <w:pPr>
      <w:pStyle w:val="NameAddress"/>
      <w:jc w:val="right"/>
    </w:pPr>
  </w:p>
  <w:p w14:paraId="08649DF2" w14:textId="77777777" w:rsidR="00C20B87" w:rsidRDefault="00C20B87" w:rsidP="00C20B87">
    <w:pPr>
      <w:pStyle w:val="NameAddress"/>
      <w:jc w:val="right"/>
    </w:pPr>
  </w:p>
  <w:p w14:paraId="3E8597F7" w14:textId="3BB77732" w:rsidR="00C0438F" w:rsidRDefault="00C20B87" w:rsidP="00C20B87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0" behindDoc="1" locked="0" layoutInCell="1" allowOverlap="1" wp14:anchorId="3EC98B6F" wp14:editId="54F700B5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755475D"/>
    <w:multiLevelType w:val="multilevel"/>
    <w:tmpl w:val="AEEE736E"/>
    <w:numStyleLink w:val="BulletedList"/>
  </w:abstractNum>
  <w:abstractNum w:abstractNumId="35" w15:restartNumberingAfterBreak="0">
    <w:nsid w:val="7CC4382F"/>
    <w:multiLevelType w:val="multilevel"/>
    <w:tmpl w:val="AEEE736E"/>
    <w:numStyleLink w:val="BulletedList"/>
  </w:abstractNum>
  <w:abstractNum w:abstractNumId="36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76177844">
    <w:abstractNumId w:val="10"/>
  </w:num>
  <w:num w:numId="2" w16cid:durableId="37706270">
    <w:abstractNumId w:val="21"/>
  </w:num>
  <w:num w:numId="3" w16cid:durableId="782503083">
    <w:abstractNumId w:val="31"/>
  </w:num>
  <w:num w:numId="4" w16cid:durableId="1077753177">
    <w:abstractNumId w:val="36"/>
  </w:num>
  <w:num w:numId="5" w16cid:durableId="1766149350">
    <w:abstractNumId w:val="38"/>
  </w:num>
  <w:num w:numId="6" w16cid:durableId="1494639876">
    <w:abstractNumId w:val="11"/>
  </w:num>
  <w:num w:numId="7" w16cid:durableId="1993364887">
    <w:abstractNumId w:val="20"/>
  </w:num>
  <w:num w:numId="8" w16cid:durableId="52169424">
    <w:abstractNumId w:val="34"/>
  </w:num>
  <w:num w:numId="9" w16cid:durableId="1069495869">
    <w:abstractNumId w:val="28"/>
  </w:num>
  <w:num w:numId="10" w16cid:durableId="734741330">
    <w:abstractNumId w:val="35"/>
  </w:num>
  <w:num w:numId="11" w16cid:durableId="988902594">
    <w:abstractNumId w:val="13"/>
  </w:num>
  <w:num w:numId="12" w16cid:durableId="1278565017">
    <w:abstractNumId w:val="19"/>
  </w:num>
  <w:num w:numId="13" w16cid:durableId="498665502">
    <w:abstractNumId w:val="17"/>
  </w:num>
  <w:num w:numId="14" w16cid:durableId="1598521110">
    <w:abstractNumId w:val="18"/>
  </w:num>
  <w:num w:numId="15" w16cid:durableId="992563723">
    <w:abstractNumId w:val="33"/>
  </w:num>
  <w:num w:numId="16" w16cid:durableId="1854682155">
    <w:abstractNumId w:val="37"/>
  </w:num>
  <w:num w:numId="17" w16cid:durableId="738407091">
    <w:abstractNumId w:val="22"/>
  </w:num>
  <w:num w:numId="18" w16cid:durableId="1136529249">
    <w:abstractNumId w:val="23"/>
  </w:num>
  <w:num w:numId="19" w16cid:durableId="516501906">
    <w:abstractNumId w:val="27"/>
  </w:num>
  <w:num w:numId="20" w16cid:durableId="1442412411">
    <w:abstractNumId w:val="14"/>
  </w:num>
  <w:num w:numId="21" w16cid:durableId="1202205204">
    <w:abstractNumId w:val="32"/>
  </w:num>
  <w:num w:numId="22" w16cid:durableId="317610811">
    <w:abstractNumId w:val="16"/>
  </w:num>
  <w:num w:numId="23" w16cid:durableId="1335689556">
    <w:abstractNumId w:val="8"/>
  </w:num>
  <w:num w:numId="24" w16cid:durableId="1457136839">
    <w:abstractNumId w:val="12"/>
  </w:num>
  <w:num w:numId="25" w16cid:durableId="1595938973">
    <w:abstractNumId w:val="9"/>
  </w:num>
  <w:num w:numId="26" w16cid:durableId="1554779808">
    <w:abstractNumId w:val="7"/>
  </w:num>
  <w:num w:numId="27" w16cid:durableId="854228596">
    <w:abstractNumId w:val="6"/>
  </w:num>
  <w:num w:numId="28" w16cid:durableId="1600140208">
    <w:abstractNumId w:val="5"/>
  </w:num>
  <w:num w:numId="29" w16cid:durableId="1970209210">
    <w:abstractNumId w:val="4"/>
  </w:num>
  <w:num w:numId="30" w16cid:durableId="413892444">
    <w:abstractNumId w:val="3"/>
  </w:num>
  <w:num w:numId="31" w16cid:durableId="1014264387">
    <w:abstractNumId w:val="2"/>
  </w:num>
  <w:num w:numId="32" w16cid:durableId="139541650">
    <w:abstractNumId w:val="1"/>
  </w:num>
  <w:num w:numId="33" w16cid:durableId="1511064678">
    <w:abstractNumId w:val="0"/>
  </w:num>
  <w:num w:numId="34" w16cid:durableId="1933975221">
    <w:abstractNumId w:val="29"/>
  </w:num>
  <w:num w:numId="35" w16cid:durableId="1432582049">
    <w:abstractNumId w:val="30"/>
  </w:num>
  <w:num w:numId="36" w16cid:durableId="1466728428">
    <w:abstractNumId w:val="15"/>
  </w:num>
  <w:num w:numId="37" w16cid:durableId="1184786543">
    <w:abstractNumId w:val="24"/>
  </w:num>
  <w:num w:numId="38" w16cid:durableId="629239210">
    <w:abstractNumId w:val="26"/>
  </w:num>
  <w:num w:numId="39" w16cid:durableId="104598348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C20B87"/>
    <w:rsid w:val="00007AFC"/>
    <w:rsid w:val="000101BD"/>
    <w:rsid w:val="000110CC"/>
    <w:rsid w:val="00012F46"/>
    <w:rsid w:val="00017F4E"/>
    <w:rsid w:val="00021654"/>
    <w:rsid w:val="00022667"/>
    <w:rsid w:val="000274B2"/>
    <w:rsid w:val="00032D79"/>
    <w:rsid w:val="000336DE"/>
    <w:rsid w:val="000361FF"/>
    <w:rsid w:val="0004332A"/>
    <w:rsid w:val="000459EC"/>
    <w:rsid w:val="000505FA"/>
    <w:rsid w:val="000573F4"/>
    <w:rsid w:val="00060D3C"/>
    <w:rsid w:val="000657C2"/>
    <w:rsid w:val="00082242"/>
    <w:rsid w:val="0008229C"/>
    <w:rsid w:val="00083476"/>
    <w:rsid w:val="0009747C"/>
    <w:rsid w:val="00097E01"/>
    <w:rsid w:val="000A073A"/>
    <w:rsid w:val="000A2AAE"/>
    <w:rsid w:val="000A52E9"/>
    <w:rsid w:val="000B0F4D"/>
    <w:rsid w:val="000B4E11"/>
    <w:rsid w:val="000C0432"/>
    <w:rsid w:val="000C0E4B"/>
    <w:rsid w:val="000C5572"/>
    <w:rsid w:val="000D0824"/>
    <w:rsid w:val="000D6FF7"/>
    <w:rsid w:val="000E2C74"/>
    <w:rsid w:val="000F4BCD"/>
    <w:rsid w:val="000F5F2F"/>
    <w:rsid w:val="001025AE"/>
    <w:rsid w:val="001051D5"/>
    <w:rsid w:val="001142D1"/>
    <w:rsid w:val="001166BF"/>
    <w:rsid w:val="00116E9A"/>
    <w:rsid w:val="001246D4"/>
    <w:rsid w:val="00132750"/>
    <w:rsid w:val="001336AA"/>
    <w:rsid w:val="00134978"/>
    <w:rsid w:val="0013664B"/>
    <w:rsid w:val="00143CEA"/>
    <w:rsid w:val="00144294"/>
    <w:rsid w:val="00146930"/>
    <w:rsid w:val="00152798"/>
    <w:rsid w:val="00154129"/>
    <w:rsid w:val="00155D6F"/>
    <w:rsid w:val="0016221E"/>
    <w:rsid w:val="00166BBC"/>
    <w:rsid w:val="00173606"/>
    <w:rsid w:val="00174CC2"/>
    <w:rsid w:val="001765A9"/>
    <w:rsid w:val="00176F02"/>
    <w:rsid w:val="00187534"/>
    <w:rsid w:val="00187DCE"/>
    <w:rsid w:val="001A5D24"/>
    <w:rsid w:val="001B00AC"/>
    <w:rsid w:val="001B05F2"/>
    <w:rsid w:val="001B1462"/>
    <w:rsid w:val="001B2634"/>
    <w:rsid w:val="001B496A"/>
    <w:rsid w:val="001B533D"/>
    <w:rsid w:val="001B5DFC"/>
    <w:rsid w:val="001B7620"/>
    <w:rsid w:val="001C5B3B"/>
    <w:rsid w:val="001C6784"/>
    <w:rsid w:val="001D32C9"/>
    <w:rsid w:val="001D5D39"/>
    <w:rsid w:val="001E0555"/>
    <w:rsid w:val="001E0AFD"/>
    <w:rsid w:val="001E5B39"/>
    <w:rsid w:val="001F2B08"/>
    <w:rsid w:val="001F653D"/>
    <w:rsid w:val="001F763E"/>
    <w:rsid w:val="001F7F96"/>
    <w:rsid w:val="002010AF"/>
    <w:rsid w:val="002052F0"/>
    <w:rsid w:val="00207337"/>
    <w:rsid w:val="002074DC"/>
    <w:rsid w:val="0021449F"/>
    <w:rsid w:val="00222091"/>
    <w:rsid w:val="00223A2E"/>
    <w:rsid w:val="00233D77"/>
    <w:rsid w:val="00244416"/>
    <w:rsid w:val="002477D2"/>
    <w:rsid w:val="00250B4D"/>
    <w:rsid w:val="0026057A"/>
    <w:rsid w:val="002673C7"/>
    <w:rsid w:val="00267D4D"/>
    <w:rsid w:val="002750CF"/>
    <w:rsid w:val="002756EF"/>
    <w:rsid w:val="00280A43"/>
    <w:rsid w:val="002862A4"/>
    <w:rsid w:val="00290B81"/>
    <w:rsid w:val="00292C9B"/>
    <w:rsid w:val="002965C7"/>
    <w:rsid w:val="00296D2C"/>
    <w:rsid w:val="00297135"/>
    <w:rsid w:val="002A3357"/>
    <w:rsid w:val="002A7DA7"/>
    <w:rsid w:val="002B49AF"/>
    <w:rsid w:val="002B5475"/>
    <w:rsid w:val="002B7142"/>
    <w:rsid w:val="002C059D"/>
    <w:rsid w:val="002C0FCB"/>
    <w:rsid w:val="002C1253"/>
    <w:rsid w:val="002C1319"/>
    <w:rsid w:val="002C2EC8"/>
    <w:rsid w:val="002C6E57"/>
    <w:rsid w:val="002C7508"/>
    <w:rsid w:val="002D187E"/>
    <w:rsid w:val="002D28B0"/>
    <w:rsid w:val="002D5464"/>
    <w:rsid w:val="002E7ABD"/>
    <w:rsid w:val="002F321D"/>
    <w:rsid w:val="00300591"/>
    <w:rsid w:val="00302E0F"/>
    <w:rsid w:val="00302E9D"/>
    <w:rsid w:val="00303393"/>
    <w:rsid w:val="003035F3"/>
    <w:rsid w:val="00304289"/>
    <w:rsid w:val="00307C6B"/>
    <w:rsid w:val="003119B1"/>
    <w:rsid w:val="00330D79"/>
    <w:rsid w:val="003364E5"/>
    <w:rsid w:val="0033726E"/>
    <w:rsid w:val="00361DE6"/>
    <w:rsid w:val="003742EC"/>
    <w:rsid w:val="003745C9"/>
    <w:rsid w:val="0037633D"/>
    <w:rsid w:val="00376BBF"/>
    <w:rsid w:val="00377D45"/>
    <w:rsid w:val="003820D7"/>
    <w:rsid w:val="0038390E"/>
    <w:rsid w:val="00391A96"/>
    <w:rsid w:val="00392C11"/>
    <w:rsid w:val="00396247"/>
    <w:rsid w:val="0039684F"/>
    <w:rsid w:val="00397435"/>
    <w:rsid w:val="003A0BFA"/>
    <w:rsid w:val="003A3A92"/>
    <w:rsid w:val="003A3F89"/>
    <w:rsid w:val="003A5062"/>
    <w:rsid w:val="003A721A"/>
    <w:rsid w:val="003B7D17"/>
    <w:rsid w:val="003C089B"/>
    <w:rsid w:val="003C5D61"/>
    <w:rsid w:val="003C654C"/>
    <w:rsid w:val="003D10BF"/>
    <w:rsid w:val="003D169C"/>
    <w:rsid w:val="003D2E99"/>
    <w:rsid w:val="003D63F3"/>
    <w:rsid w:val="003E65F1"/>
    <w:rsid w:val="003F0087"/>
    <w:rsid w:val="003F2323"/>
    <w:rsid w:val="0040395D"/>
    <w:rsid w:val="00404202"/>
    <w:rsid w:val="0040670A"/>
    <w:rsid w:val="00413179"/>
    <w:rsid w:val="00421DEC"/>
    <w:rsid w:val="00422F2F"/>
    <w:rsid w:val="00423D3B"/>
    <w:rsid w:val="00426EFB"/>
    <w:rsid w:val="00440891"/>
    <w:rsid w:val="0044364A"/>
    <w:rsid w:val="00446226"/>
    <w:rsid w:val="0045167E"/>
    <w:rsid w:val="00451D2A"/>
    <w:rsid w:val="00452399"/>
    <w:rsid w:val="00460503"/>
    <w:rsid w:val="004616E8"/>
    <w:rsid w:val="00471104"/>
    <w:rsid w:val="004803B6"/>
    <w:rsid w:val="0048506C"/>
    <w:rsid w:val="00486002"/>
    <w:rsid w:val="00486F2D"/>
    <w:rsid w:val="00491A56"/>
    <w:rsid w:val="00491ECF"/>
    <w:rsid w:val="00496247"/>
    <w:rsid w:val="004A1A1C"/>
    <w:rsid w:val="004A2FF6"/>
    <w:rsid w:val="004A37DF"/>
    <w:rsid w:val="004B186B"/>
    <w:rsid w:val="004B2159"/>
    <w:rsid w:val="004B71DE"/>
    <w:rsid w:val="004C0BC6"/>
    <w:rsid w:val="004C1A6D"/>
    <w:rsid w:val="004C1E0C"/>
    <w:rsid w:val="004C2E0D"/>
    <w:rsid w:val="004C3BF9"/>
    <w:rsid w:val="004D0A9D"/>
    <w:rsid w:val="004E1607"/>
    <w:rsid w:val="004E4CDE"/>
    <w:rsid w:val="004E73A1"/>
    <w:rsid w:val="004F7114"/>
    <w:rsid w:val="0050074D"/>
    <w:rsid w:val="00500DE1"/>
    <w:rsid w:val="0050376C"/>
    <w:rsid w:val="00503D87"/>
    <w:rsid w:val="005117A7"/>
    <w:rsid w:val="005211ED"/>
    <w:rsid w:val="00526ED3"/>
    <w:rsid w:val="00527504"/>
    <w:rsid w:val="005276B1"/>
    <w:rsid w:val="0053062A"/>
    <w:rsid w:val="00536C33"/>
    <w:rsid w:val="00537B1A"/>
    <w:rsid w:val="00543989"/>
    <w:rsid w:val="005478B3"/>
    <w:rsid w:val="00552FF6"/>
    <w:rsid w:val="00567D02"/>
    <w:rsid w:val="00574E6F"/>
    <w:rsid w:val="00580663"/>
    <w:rsid w:val="0058117A"/>
    <w:rsid w:val="00586AC9"/>
    <w:rsid w:val="0059614E"/>
    <w:rsid w:val="005976A2"/>
    <w:rsid w:val="005A027B"/>
    <w:rsid w:val="005A0E79"/>
    <w:rsid w:val="005B1103"/>
    <w:rsid w:val="005B41FB"/>
    <w:rsid w:val="005B6713"/>
    <w:rsid w:val="005B6947"/>
    <w:rsid w:val="005C37D4"/>
    <w:rsid w:val="005D015F"/>
    <w:rsid w:val="005D0CEA"/>
    <w:rsid w:val="005D1ED3"/>
    <w:rsid w:val="005D243C"/>
    <w:rsid w:val="00600326"/>
    <w:rsid w:val="0060116D"/>
    <w:rsid w:val="00605261"/>
    <w:rsid w:val="006074E1"/>
    <w:rsid w:val="006078FF"/>
    <w:rsid w:val="0061346B"/>
    <w:rsid w:val="0061420A"/>
    <w:rsid w:val="00614240"/>
    <w:rsid w:val="0061539C"/>
    <w:rsid w:val="00615E39"/>
    <w:rsid w:val="006212B7"/>
    <w:rsid w:val="00623506"/>
    <w:rsid w:val="00623534"/>
    <w:rsid w:val="00623F82"/>
    <w:rsid w:val="0063016C"/>
    <w:rsid w:val="00634A37"/>
    <w:rsid w:val="0063589D"/>
    <w:rsid w:val="006423B4"/>
    <w:rsid w:val="00644EFD"/>
    <w:rsid w:val="00650204"/>
    <w:rsid w:val="00666E31"/>
    <w:rsid w:val="00667281"/>
    <w:rsid w:val="00676A0B"/>
    <w:rsid w:val="00682B55"/>
    <w:rsid w:val="0068607B"/>
    <w:rsid w:val="00687467"/>
    <w:rsid w:val="00691178"/>
    <w:rsid w:val="00691C2E"/>
    <w:rsid w:val="006A09B8"/>
    <w:rsid w:val="006A15FA"/>
    <w:rsid w:val="006A2316"/>
    <w:rsid w:val="006A5002"/>
    <w:rsid w:val="006A530D"/>
    <w:rsid w:val="006A774B"/>
    <w:rsid w:val="006B03C8"/>
    <w:rsid w:val="006B357A"/>
    <w:rsid w:val="006B394E"/>
    <w:rsid w:val="006B587D"/>
    <w:rsid w:val="006B5E44"/>
    <w:rsid w:val="006B776B"/>
    <w:rsid w:val="006C184D"/>
    <w:rsid w:val="006C5B56"/>
    <w:rsid w:val="006D1725"/>
    <w:rsid w:val="006E0954"/>
    <w:rsid w:val="006E3D4B"/>
    <w:rsid w:val="006E4486"/>
    <w:rsid w:val="006E62A5"/>
    <w:rsid w:val="006E79B9"/>
    <w:rsid w:val="006E7F90"/>
    <w:rsid w:val="006F05FA"/>
    <w:rsid w:val="006F2D63"/>
    <w:rsid w:val="006F3501"/>
    <w:rsid w:val="006F551A"/>
    <w:rsid w:val="00700D08"/>
    <w:rsid w:val="007045D4"/>
    <w:rsid w:val="007074D3"/>
    <w:rsid w:val="0071084B"/>
    <w:rsid w:val="00716A4C"/>
    <w:rsid w:val="00717D25"/>
    <w:rsid w:val="00720442"/>
    <w:rsid w:val="00720785"/>
    <w:rsid w:val="00720FD2"/>
    <w:rsid w:val="00721181"/>
    <w:rsid w:val="00725C7C"/>
    <w:rsid w:val="00736194"/>
    <w:rsid w:val="00740116"/>
    <w:rsid w:val="00743A94"/>
    <w:rsid w:val="00743DBB"/>
    <w:rsid w:val="007500FE"/>
    <w:rsid w:val="00750D2D"/>
    <w:rsid w:val="007541A0"/>
    <w:rsid w:val="0075606E"/>
    <w:rsid w:val="00756257"/>
    <w:rsid w:val="0075790A"/>
    <w:rsid w:val="00767FA8"/>
    <w:rsid w:val="00774D7A"/>
    <w:rsid w:val="00776F59"/>
    <w:rsid w:val="007824B3"/>
    <w:rsid w:val="00790964"/>
    <w:rsid w:val="00796D67"/>
    <w:rsid w:val="007A02AB"/>
    <w:rsid w:val="007A0493"/>
    <w:rsid w:val="007A1A71"/>
    <w:rsid w:val="007A3C87"/>
    <w:rsid w:val="007A3D47"/>
    <w:rsid w:val="007B2711"/>
    <w:rsid w:val="007B55FE"/>
    <w:rsid w:val="007C1ABB"/>
    <w:rsid w:val="007C5B6D"/>
    <w:rsid w:val="007C6442"/>
    <w:rsid w:val="007C67C6"/>
    <w:rsid w:val="007C7692"/>
    <w:rsid w:val="007D20E3"/>
    <w:rsid w:val="007D3C45"/>
    <w:rsid w:val="007E3C6E"/>
    <w:rsid w:val="007F3EC2"/>
    <w:rsid w:val="007F4BA1"/>
    <w:rsid w:val="007F7F35"/>
    <w:rsid w:val="00801FCB"/>
    <w:rsid w:val="008043E6"/>
    <w:rsid w:val="00807BF5"/>
    <w:rsid w:val="008108B1"/>
    <w:rsid w:val="00811555"/>
    <w:rsid w:val="008140D3"/>
    <w:rsid w:val="00815395"/>
    <w:rsid w:val="00833A1C"/>
    <w:rsid w:val="00834B5A"/>
    <w:rsid w:val="00836190"/>
    <w:rsid w:val="00841440"/>
    <w:rsid w:val="0084161B"/>
    <w:rsid w:val="0084708F"/>
    <w:rsid w:val="008506D2"/>
    <w:rsid w:val="00851337"/>
    <w:rsid w:val="00856F0B"/>
    <w:rsid w:val="00860436"/>
    <w:rsid w:val="00861D70"/>
    <w:rsid w:val="00861E3E"/>
    <w:rsid w:val="00870711"/>
    <w:rsid w:val="008755A2"/>
    <w:rsid w:val="00880333"/>
    <w:rsid w:val="00892C06"/>
    <w:rsid w:val="008939E4"/>
    <w:rsid w:val="00896512"/>
    <w:rsid w:val="0089665E"/>
    <w:rsid w:val="00897ADC"/>
    <w:rsid w:val="00897E56"/>
    <w:rsid w:val="008A1077"/>
    <w:rsid w:val="008A1618"/>
    <w:rsid w:val="008A1E4C"/>
    <w:rsid w:val="008A24D6"/>
    <w:rsid w:val="008A45A6"/>
    <w:rsid w:val="008A6F2F"/>
    <w:rsid w:val="008B423E"/>
    <w:rsid w:val="008B4C1C"/>
    <w:rsid w:val="008C3094"/>
    <w:rsid w:val="008C65C5"/>
    <w:rsid w:val="008D047C"/>
    <w:rsid w:val="008D081D"/>
    <w:rsid w:val="008D17C4"/>
    <w:rsid w:val="008D1E47"/>
    <w:rsid w:val="008D3261"/>
    <w:rsid w:val="008E1C2F"/>
    <w:rsid w:val="008E72D7"/>
    <w:rsid w:val="008E72F1"/>
    <w:rsid w:val="008F42FC"/>
    <w:rsid w:val="00900860"/>
    <w:rsid w:val="00910AFC"/>
    <w:rsid w:val="009112D6"/>
    <w:rsid w:val="00911C4A"/>
    <w:rsid w:val="009134C0"/>
    <w:rsid w:val="00913C18"/>
    <w:rsid w:val="009147DA"/>
    <w:rsid w:val="0091771D"/>
    <w:rsid w:val="009178B6"/>
    <w:rsid w:val="00923A44"/>
    <w:rsid w:val="009250ED"/>
    <w:rsid w:val="0093026C"/>
    <w:rsid w:val="00933CA4"/>
    <w:rsid w:val="00933D41"/>
    <w:rsid w:val="00934831"/>
    <w:rsid w:val="00941E5E"/>
    <w:rsid w:val="00942934"/>
    <w:rsid w:val="0094480E"/>
    <w:rsid w:val="00946815"/>
    <w:rsid w:val="009472C3"/>
    <w:rsid w:val="009565D9"/>
    <w:rsid w:val="00965F74"/>
    <w:rsid w:val="0097182F"/>
    <w:rsid w:val="00977FC8"/>
    <w:rsid w:val="00983EA2"/>
    <w:rsid w:val="00984F2E"/>
    <w:rsid w:val="00985E63"/>
    <w:rsid w:val="009900BC"/>
    <w:rsid w:val="00996F1F"/>
    <w:rsid w:val="009A1D65"/>
    <w:rsid w:val="009A62E7"/>
    <w:rsid w:val="009A6D27"/>
    <w:rsid w:val="009B0EC1"/>
    <w:rsid w:val="009B137C"/>
    <w:rsid w:val="009B13C6"/>
    <w:rsid w:val="009B18B0"/>
    <w:rsid w:val="009B643A"/>
    <w:rsid w:val="009C22A5"/>
    <w:rsid w:val="009C3B94"/>
    <w:rsid w:val="009C44F5"/>
    <w:rsid w:val="009C6EFA"/>
    <w:rsid w:val="009E302E"/>
    <w:rsid w:val="009E518D"/>
    <w:rsid w:val="009E57D5"/>
    <w:rsid w:val="00A03284"/>
    <w:rsid w:val="00A045D8"/>
    <w:rsid w:val="00A0640E"/>
    <w:rsid w:val="00A11D0A"/>
    <w:rsid w:val="00A202B5"/>
    <w:rsid w:val="00A26CFD"/>
    <w:rsid w:val="00A27184"/>
    <w:rsid w:val="00A309F8"/>
    <w:rsid w:val="00A313BF"/>
    <w:rsid w:val="00A34EB0"/>
    <w:rsid w:val="00A36979"/>
    <w:rsid w:val="00A46307"/>
    <w:rsid w:val="00A46A75"/>
    <w:rsid w:val="00A519A1"/>
    <w:rsid w:val="00A53071"/>
    <w:rsid w:val="00A568D9"/>
    <w:rsid w:val="00A625DA"/>
    <w:rsid w:val="00A626CC"/>
    <w:rsid w:val="00A658D1"/>
    <w:rsid w:val="00A72085"/>
    <w:rsid w:val="00A73A1E"/>
    <w:rsid w:val="00A73A5C"/>
    <w:rsid w:val="00A7749A"/>
    <w:rsid w:val="00A80EC5"/>
    <w:rsid w:val="00A81919"/>
    <w:rsid w:val="00A84544"/>
    <w:rsid w:val="00A8492D"/>
    <w:rsid w:val="00A84EEA"/>
    <w:rsid w:val="00A85150"/>
    <w:rsid w:val="00A85ABB"/>
    <w:rsid w:val="00A92D31"/>
    <w:rsid w:val="00A95EE6"/>
    <w:rsid w:val="00AB1174"/>
    <w:rsid w:val="00AB28A5"/>
    <w:rsid w:val="00AB461D"/>
    <w:rsid w:val="00AB5789"/>
    <w:rsid w:val="00AC0C3A"/>
    <w:rsid w:val="00AC23B0"/>
    <w:rsid w:val="00AC30D3"/>
    <w:rsid w:val="00AD3D5A"/>
    <w:rsid w:val="00AD73C0"/>
    <w:rsid w:val="00AE3317"/>
    <w:rsid w:val="00AE4697"/>
    <w:rsid w:val="00AF61EC"/>
    <w:rsid w:val="00B0086D"/>
    <w:rsid w:val="00B00AE1"/>
    <w:rsid w:val="00B04E14"/>
    <w:rsid w:val="00B0691B"/>
    <w:rsid w:val="00B0691C"/>
    <w:rsid w:val="00B07E9D"/>
    <w:rsid w:val="00B10151"/>
    <w:rsid w:val="00B10157"/>
    <w:rsid w:val="00B1129E"/>
    <w:rsid w:val="00B117D7"/>
    <w:rsid w:val="00B14FDF"/>
    <w:rsid w:val="00B16805"/>
    <w:rsid w:val="00B16DBD"/>
    <w:rsid w:val="00B30117"/>
    <w:rsid w:val="00B33A51"/>
    <w:rsid w:val="00B41177"/>
    <w:rsid w:val="00B43AD2"/>
    <w:rsid w:val="00B44AE1"/>
    <w:rsid w:val="00B44F95"/>
    <w:rsid w:val="00B47AB3"/>
    <w:rsid w:val="00B50BF3"/>
    <w:rsid w:val="00B5140C"/>
    <w:rsid w:val="00B56EA1"/>
    <w:rsid w:val="00B733B7"/>
    <w:rsid w:val="00B82DC7"/>
    <w:rsid w:val="00B8640D"/>
    <w:rsid w:val="00B90501"/>
    <w:rsid w:val="00B92A39"/>
    <w:rsid w:val="00B94409"/>
    <w:rsid w:val="00B94698"/>
    <w:rsid w:val="00BB0D23"/>
    <w:rsid w:val="00BC102E"/>
    <w:rsid w:val="00BC3E42"/>
    <w:rsid w:val="00BC46E9"/>
    <w:rsid w:val="00BC7774"/>
    <w:rsid w:val="00BD0602"/>
    <w:rsid w:val="00BD7B38"/>
    <w:rsid w:val="00BE3ABD"/>
    <w:rsid w:val="00BE628D"/>
    <w:rsid w:val="00BE735E"/>
    <w:rsid w:val="00C00150"/>
    <w:rsid w:val="00C01065"/>
    <w:rsid w:val="00C0438F"/>
    <w:rsid w:val="00C0585C"/>
    <w:rsid w:val="00C16DC9"/>
    <w:rsid w:val="00C20473"/>
    <w:rsid w:val="00C20B87"/>
    <w:rsid w:val="00C22376"/>
    <w:rsid w:val="00C25FEE"/>
    <w:rsid w:val="00C264A7"/>
    <w:rsid w:val="00C30688"/>
    <w:rsid w:val="00C325E4"/>
    <w:rsid w:val="00C33838"/>
    <w:rsid w:val="00C44EFF"/>
    <w:rsid w:val="00C454E2"/>
    <w:rsid w:val="00C50007"/>
    <w:rsid w:val="00C52988"/>
    <w:rsid w:val="00C53FAD"/>
    <w:rsid w:val="00C61D4A"/>
    <w:rsid w:val="00C632D7"/>
    <w:rsid w:val="00C63380"/>
    <w:rsid w:val="00C67473"/>
    <w:rsid w:val="00C74EA9"/>
    <w:rsid w:val="00C832C6"/>
    <w:rsid w:val="00C865D3"/>
    <w:rsid w:val="00C96AFA"/>
    <w:rsid w:val="00CA07AB"/>
    <w:rsid w:val="00CA4136"/>
    <w:rsid w:val="00CA58EE"/>
    <w:rsid w:val="00CA62E8"/>
    <w:rsid w:val="00CB3198"/>
    <w:rsid w:val="00CB49F2"/>
    <w:rsid w:val="00CC4D45"/>
    <w:rsid w:val="00CD18E3"/>
    <w:rsid w:val="00CF0088"/>
    <w:rsid w:val="00CF0CB2"/>
    <w:rsid w:val="00CF3898"/>
    <w:rsid w:val="00CF47D4"/>
    <w:rsid w:val="00CF551D"/>
    <w:rsid w:val="00D0025B"/>
    <w:rsid w:val="00D0066F"/>
    <w:rsid w:val="00D07EDD"/>
    <w:rsid w:val="00D154A9"/>
    <w:rsid w:val="00D22BDA"/>
    <w:rsid w:val="00D33B0C"/>
    <w:rsid w:val="00D40FD1"/>
    <w:rsid w:val="00D41A73"/>
    <w:rsid w:val="00D42C4F"/>
    <w:rsid w:val="00D5043E"/>
    <w:rsid w:val="00D50BAA"/>
    <w:rsid w:val="00D545F9"/>
    <w:rsid w:val="00D5670E"/>
    <w:rsid w:val="00D57AE9"/>
    <w:rsid w:val="00D70722"/>
    <w:rsid w:val="00D742FD"/>
    <w:rsid w:val="00D757D8"/>
    <w:rsid w:val="00D8433D"/>
    <w:rsid w:val="00D84955"/>
    <w:rsid w:val="00D94C53"/>
    <w:rsid w:val="00DA0C57"/>
    <w:rsid w:val="00DA1FF3"/>
    <w:rsid w:val="00DA34A1"/>
    <w:rsid w:val="00DA4AB2"/>
    <w:rsid w:val="00DA56DA"/>
    <w:rsid w:val="00DA5B59"/>
    <w:rsid w:val="00DB089D"/>
    <w:rsid w:val="00DB19F6"/>
    <w:rsid w:val="00DB6048"/>
    <w:rsid w:val="00DC1CBB"/>
    <w:rsid w:val="00DC6817"/>
    <w:rsid w:val="00DD4390"/>
    <w:rsid w:val="00DE6C94"/>
    <w:rsid w:val="00DF0FE0"/>
    <w:rsid w:val="00E035F1"/>
    <w:rsid w:val="00E06012"/>
    <w:rsid w:val="00E103C2"/>
    <w:rsid w:val="00E15ED7"/>
    <w:rsid w:val="00E205DF"/>
    <w:rsid w:val="00E21536"/>
    <w:rsid w:val="00E259B9"/>
    <w:rsid w:val="00E313BE"/>
    <w:rsid w:val="00E35931"/>
    <w:rsid w:val="00E43B15"/>
    <w:rsid w:val="00E468D7"/>
    <w:rsid w:val="00E500DC"/>
    <w:rsid w:val="00E52ADE"/>
    <w:rsid w:val="00E53BD4"/>
    <w:rsid w:val="00E71B68"/>
    <w:rsid w:val="00E744BA"/>
    <w:rsid w:val="00E82095"/>
    <w:rsid w:val="00E849F8"/>
    <w:rsid w:val="00E84DDC"/>
    <w:rsid w:val="00E87A7B"/>
    <w:rsid w:val="00E9444A"/>
    <w:rsid w:val="00EA3FDB"/>
    <w:rsid w:val="00EB02BC"/>
    <w:rsid w:val="00EB2338"/>
    <w:rsid w:val="00EB441A"/>
    <w:rsid w:val="00EB6167"/>
    <w:rsid w:val="00EC187F"/>
    <w:rsid w:val="00EC1C85"/>
    <w:rsid w:val="00EC1FBF"/>
    <w:rsid w:val="00EC2B2A"/>
    <w:rsid w:val="00EC5FDE"/>
    <w:rsid w:val="00ED0A9B"/>
    <w:rsid w:val="00ED5BD3"/>
    <w:rsid w:val="00ED614B"/>
    <w:rsid w:val="00ED674F"/>
    <w:rsid w:val="00ED7503"/>
    <w:rsid w:val="00EF11A2"/>
    <w:rsid w:val="00EF13E1"/>
    <w:rsid w:val="00EF4675"/>
    <w:rsid w:val="00EF61F8"/>
    <w:rsid w:val="00EF7C3F"/>
    <w:rsid w:val="00F00560"/>
    <w:rsid w:val="00F0430B"/>
    <w:rsid w:val="00F059B5"/>
    <w:rsid w:val="00F118A1"/>
    <w:rsid w:val="00F17758"/>
    <w:rsid w:val="00F21B36"/>
    <w:rsid w:val="00F3403A"/>
    <w:rsid w:val="00F3519A"/>
    <w:rsid w:val="00F35C9F"/>
    <w:rsid w:val="00F47769"/>
    <w:rsid w:val="00F51F5E"/>
    <w:rsid w:val="00F53E7E"/>
    <w:rsid w:val="00F55EB0"/>
    <w:rsid w:val="00F649F1"/>
    <w:rsid w:val="00F66893"/>
    <w:rsid w:val="00F677EA"/>
    <w:rsid w:val="00F7042C"/>
    <w:rsid w:val="00F70612"/>
    <w:rsid w:val="00F70F3F"/>
    <w:rsid w:val="00F71B27"/>
    <w:rsid w:val="00F73600"/>
    <w:rsid w:val="00F7555D"/>
    <w:rsid w:val="00F818D0"/>
    <w:rsid w:val="00F82841"/>
    <w:rsid w:val="00F91BCD"/>
    <w:rsid w:val="00FA0909"/>
    <w:rsid w:val="00FA098B"/>
    <w:rsid w:val="00FB5A13"/>
    <w:rsid w:val="00FB77B8"/>
    <w:rsid w:val="00FD30D9"/>
    <w:rsid w:val="00FE097A"/>
    <w:rsid w:val="00FE3EF0"/>
    <w:rsid w:val="00FF1CE2"/>
    <w:rsid w:val="00FF2D43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DD225"/>
  <w15:docId w15:val="{54E43791-5562-4E01-89BA-50A1DDB6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20B87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1E0555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Uwydatnienie">
    <w:name w:val="Emphasis"/>
    <w:basedOn w:val="Domylnaczcionkaakapitu"/>
    <w:uiPriority w:val="20"/>
    <w:qFormat/>
    <w:locked/>
    <w:rsid w:val="00486F2D"/>
    <w:rPr>
      <w:i/>
      <w:iCs/>
    </w:rPr>
  </w:style>
  <w:style w:type="character" w:styleId="Hipercze">
    <w:name w:val="Hyperlink"/>
    <w:basedOn w:val="Domylnaczcionkaakapitu"/>
    <w:uiPriority w:val="99"/>
    <w:unhideWhenUsed/>
    <w:locked/>
    <w:rsid w:val="00750D2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750D2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50D2D"/>
    <w:rPr>
      <w:rFonts w:ascii="Calibri" w:hAnsi="Calibri"/>
      <w:color w:val="002677"/>
      <w:spacing w:val="-4"/>
      <w:lang w:val="pl-PL"/>
    </w:rPr>
  </w:style>
  <w:style w:type="character" w:styleId="Odwoanieprzypisudolnego">
    <w:name w:val="footnote reference"/>
    <w:basedOn w:val="Domylnaczcionkaakapitu"/>
    <w:uiPriority w:val="99"/>
    <w:unhideWhenUsed/>
    <w:locked/>
    <w:rsid w:val="00750D2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locked/>
    <w:rsid w:val="00C865D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locked/>
    <w:rsid w:val="00C865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865D3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C865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865D3"/>
    <w:rPr>
      <w:rFonts w:ascii="Calibri" w:hAnsi="Calibri"/>
      <w:b/>
      <w:bCs/>
      <w:color w:val="002677"/>
      <w:spacing w:val="-4"/>
      <w:lang w:val="pl-PL"/>
    </w:rPr>
  </w:style>
  <w:style w:type="character" w:customStyle="1" w:styleId="cf01">
    <w:name w:val="cf01"/>
    <w:basedOn w:val="Domylnaczcionkaakapitu"/>
    <w:rsid w:val="002C2EC8"/>
    <w:rPr>
      <w:rFonts w:ascii="Segoe UI" w:hAnsi="Segoe UI" w:cs="Segoe UI" w:hint="default"/>
      <w:color w:val="002677"/>
      <w:sz w:val="18"/>
      <w:szCs w:val="18"/>
      <w:shd w:val="clear" w:color="auto" w:fill="FFFFFF"/>
    </w:rPr>
  </w:style>
  <w:style w:type="paragraph" w:customStyle="1" w:styleId="pf0">
    <w:name w:val="pf0"/>
    <w:basedOn w:val="Normalny"/>
    <w:rsid w:val="007541A0"/>
    <w:pPr>
      <w:spacing w:before="100" w:beforeAutospacing="1" w:after="100" w:afterAutospacing="1" w:line="240" w:lineRule="auto"/>
    </w:pPr>
    <w:rPr>
      <w:rFonts w:ascii="Times New Roman" w:hAnsi="Times New Roman"/>
      <w:color w:val="auto"/>
      <w:spacing w:val="0"/>
      <w:sz w:val="24"/>
      <w:lang w:eastAsia="pl-PL"/>
    </w:rPr>
  </w:style>
  <w:style w:type="character" w:customStyle="1" w:styleId="cf11">
    <w:name w:val="cf11"/>
    <w:basedOn w:val="Domylnaczcionkaakapitu"/>
    <w:rsid w:val="007541A0"/>
    <w:rPr>
      <w:rFonts w:ascii="Segoe UI" w:hAnsi="Segoe UI" w:cs="Segoe UI" w:hint="default"/>
      <w:color w:val="002677"/>
      <w:sz w:val="18"/>
      <w:szCs w:val="18"/>
    </w:rPr>
  </w:style>
  <w:style w:type="character" w:styleId="UyteHipercze">
    <w:name w:val="FollowedHyperlink"/>
    <w:basedOn w:val="Domylnaczcionkaakapitu"/>
    <w:semiHidden/>
    <w:unhideWhenUsed/>
    <w:locked/>
    <w:rsid w:val="00D41A73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A7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locked/>
    <w:rsid w:val="00C325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325E4"/>
    <w:rPr>
      <w:rFonts w:ascii="Calibri" w:hAnsi="Calibri"/>
      <w:color w:val="002677"/>
      <w:spacing w:val="-4"/>
      <w:lang w:val="pl-PL"/>
    </w:rPr>
  </w:style>
  <w:style w:type="character" w:styleId="Odwoanieprzypisukocowego">
    <w:name w:val="endnote reference"/>
    <w:basedOn w:val="Domylnaczcionkaakapitu"/>
    <w:semiHidden/>
    <w:unhideWhenUsed/>
    <w:locked/>
    <w:rsid w:val="00C325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tyna.wegrzyn@danon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787/aab579a7-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08eba7-1061-4b29-9ef7-f952ca3b007b">
      <Terms xmlns="http://schemas.microsoft.com/office/infopath/2007/PartnerControls"/>
    </lcf76f155ced4ddcb4097134ff3c332f>
    <TaxCatchAll xmlns="efd1d15d-195d-4f1f-81df-61ed35364569" xsi:nil="true"/>
    <SharedWithUsers xmlns="efd1d15d-195d-4f1f-81df-61ed35364569">
      <UserInfo>
        <DisplayName>Natalia Kuchta</DisplayName>
        <AccountId>99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312BA-F009-4F51-A084-E92D9628AC62}">
  <ds:schemaRefs>
    <ds:schemaRef ds:uri="http://schemas.microsoft.com/office/2006/metadata/properties"/>
    <ds:schemaRef ds:uri="http://schemas.microsoft.com/office/infopath/2007/PartnerControls"/>
    <ds:schemaRef ds:uri="3408eba7-1061-4b29-9ef7-f952ca3b007b"/>
    <ds:schemaRef ds:uri="efd1d15d-195d-4f1f-81df-61ed35364569"/>
  </ds:schemaRefs>
</ds:datastoreItem>
</file>

<file path=customXml/itemProps2.xml><?xml version="1.0" encoding="utf-8"?>
<ds:datastoreItem xmlns:ds="http://schemas.openxmlformats.org/officeDocument/2006/customXml" ds:itemID="{9F3CE5B8-C1AF-4B69-AEBD-08A077CD3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87D965-E502-4B6F-948A-B4C6523D7B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1479</Words>
  <Characters>8880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10339</CharactersWithSpaces>
  <SharedDoc>false</SharedDoc>
  <HLinks>
    <vt:vector size="24" baseType="variant">
      <vt:variant>
        <vt:i4>4456505</vt:i4>
      </vt:variant>
      <vt:variant>
        <vt:i4>42</vt:i4>
      </vt:variant>
      <vt:variant>
        <vt:i4>0</vt:i4>
      </vt:variant>
      <vt:variant>
        <vt:i4>5</vt:i4>
      </vt:variant>
      <vt:variant>
        <vt:lpwstr>mailto:Martyna.wegrzyn@danone.com</vt:lpwstr>
      </vt:variant>
      <vt:variant>
        <vt:lpwstr/>
      </vt:variant>
      <vt:variant>
        <vt:i4>852043</vt:i4>
      </vt:variant>
      <vt:variant>
        <vt:i4>39</vt:i4>
      </vt:variant>
      <vt:variant>
        <vt:i4>0</vt:i4>
      </vt:variant>
      <vt:variant>
        <vt:i4>5</vt:i4>
      </vt:variant>
      <vt:variant>
        <vt:lpwstr>http://www.danone.pl/</vt:lpwstr>
      </vt:variant>
      <vt:variant>
        <vt:lpwstr/>
      </vt:variant>
      <vt:variant>
        <vt:i4>3211298</vt:i4>
      </vt:variant>
      <vt:variant>
        <vt:i4>0</vt:i4>
      </vt:variant>
      <vt:variant>
        <vt:i4>0</vt:i4>
      </vt:variant>
      <vt:variant>
        <vt:i4>5</vt:i4>
      </vt:variant>
      <vt:variant>
        <vt:lpwstr>https://doi.org/10.1787/aab579a7-pl</vt:lpwstr>
      </vt:variant>
      <vt:variant>
        <vt:lpwstr/>
      </vt:variant>
      <vt:variant>
        <vt:i4>1245264</vt:i4>
      </vt:variant>
      <vt:variant>
        <vt:i4>0</vt:i4>
      </vt:variant>
      <vt:variant>
        <vt:i4>0</vt:i4>
      </vt:variant>
      <vt:variant>
        <vt:i4>5</vt:i4>
      </vt:variant>
      <vt:variant>
        <vt:lpwstr>https://onkologia.org.pl/pl/news/tegoroczny-biuletyn-juz-dostepny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subject/>
  <dc:creator>FEDASZ Justyna</dc:creator>
  <cp:keywords/>
  <cp:lastModifiedBy>Alicja Wincenciuk</cp:lastModifiedBy>
  <cp:revision>13</cp:revision>
  <cp:lastPrinted>2021-09-19T01:38:00Z</cp:lastPrinted>
  <dcterms:created xsi:type="dcterms:W3CDTF">2024-01-31T11:10:00Z</dcterms:created>
  <dcterms:modified xsi:type="dcterms:W3CDTF">2024-01-31T11:39:00Z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0x010100C4D0E72E3164514D80EA972CEAC0835D</vt:lpwstr>
  </property>
  <property fmtid="{D5CDD505-2E9C-101B-9397-08002B2CF9AE}" pid="3" name="MediaServiceImageTags">
    <vt:lpwstr/>
  </property>
</Properties>
</file>